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65FCF" w14:textId="10F6D795" w:rsidR="00DA453B" w:rsidRDefault="00330634">
      <w:pPr>
        <w:rPr>
          <w:b/>
          <w:bCs/>
        </w:rPr>
      </w:pPr>
      <w:r w:rsidRPr="00330634">
        <w:rPr>
          <w:b/>
          <w:bCs/>
        </w:rPr>
        <w:t>Guide to the 10-mark Question:</w:t>
      </w:r>
    </w:p>
    <w:p w14:paraId="66F81952" w14:textId="2DD4D0E3" w:rsidR="00B477F6" w:rsidRDefault="00B477F6" w:rsidP="00B477F6">
      <w:pPr>
        <w:pStyle w:val="ListParagraph"/>
        <w:numPr>
          <w:ilvl w:val="0"/>
          <w:numId w:val="1"/>
        </w:numPr>
      </w:pPr>
      <w:r>
        <w:t xml:space="preserve">The </w:t>
      </w:r>
      <w:proofErr w:type="gramStart"/>
      <w:r>
        <w:t>10 mark</w:t>
      </w:r>
      <w:proofErr w:type="gramEnd"/>
      <w:r>
        <w:t xml:space="preserve"> question ONLY appears in paper 3.</w:t>
      </w:r>
    </w:p>
    <w:p w14:paraId="515D12C4" w14:textId="5E25F17B" w:rsidR="00B477F6" w:rsidRDefault="00B477F6" w:rsidP="00B477F6">
      <w:pPr>
        <w:pStyle w:val="ListParagraph"/>
        <w:numPr>
          <w:ilvl w:val="0"/>
          <w:numId w:val="1"/>
        </w:numPr>
      </w:pPr>
      <w:r>
        <w:t xml:space="preserve">The </w:t>
      </w:r>
      <w:proofErr w:type="gramStart"/>
      <w:r>
        <w:t>10 mark</w:t>
      </w:r>
      <w:proofErr w:type="gramEnd"/>
      <w:r>
        <w:t xml:space="preserve"> question is about DATA/STATISTICS RESPONSE.  You are given several tables of data and asked to infer some conclusions.</w:t>
      </w:r>
    </w:p>
    <w:p w14:paraId="39671BC2" w14:textId="0D8A9B17" w:rsidR="00B477F6" w:rsidRDefault="00B477F6" w:rsidP="00B477F6">
      <w:pPr>
        <w:pStyle w:val="ListParagraph"/>
        <w:numPr>
          <w:ilvl w:val="0"/>
          <w:numId w:val="1"/>
        </w:numPr>
      </w:pPr>
      <w:r>
        <w:t xml:space="preserve">Paper 3 is the Micro/Macro paper which has 30 marks of </w:t>
      </w:r>
      <w:proofErr w:type="gramStart"/>
      <w:r>
        <w:t>Multiple Choice</w:t>
      </w:r>
      <w:proofErr w:type="gramEnd"/>
      <w:r>
        <w:t xml:space="preserve"> questions, then a 10 mark data response, then a 15 and 25 mark essay (but with no choice of titles). The 15 and 25 markers are exactly as set out in papers 1 and 2.  Exemplars can be found on the learning space.</w:t>
      </w:r>
    </w:p>
    <w:p w14:paraId="09449391" w14:textId="1D4125FB" w:rsidR="00B1530A" w:rsidRDefault="00B1530A" w:rsidP="00B477F6">
      <w:pPr>
        <w:pStyle w:val="ListParagraph"/>
        <w:numPr>
          <w:ilvl w:val="0"/>
          <w:numId w:val="1"/>
        </w:numPr>
      </w:pPr>
      <w:r>
        <w:t xml:space="preserve">Heads Up – it’s an “data intensive” question. You </w:t>
      </w:r>
      <w:r w:rsidR="00F001C3">
        <w:t>will</w:t>
      </w:r>
      <w:r>
        <w:t xml:space="preserve"> need 15 mins to get full marks BUT YOU MUST NOT TAKE LONGER!</w:t>
      </w:r>
    </w:p>
    <w:p w14:paraId="72F2C838" w14:textId="77777777" w:rsidR="00B477F6" w:rsidRDefault="00B477F6" w:rsidP="00B477F6">
      <w:pPr>
        <w:ind w:left="360"/>
      </w:pPr>
    </w:p>
    <w:p w14:paraId="5620CFE5" w14:textId="77777777" w:rsidR="00B477F6" w:rsidRDefault="00B477F6" w:rsidP="00B477F6">
      <w:r>
        <w:t>To gain top marks in this question you need to:</w:t>
      </w:r>
    </w:p>
    <w:p w14:paraId="01238477" w14:textId="3F87DFF8" w:rsidR="00B64259" w:rsidRDefault="00B64259" w:rsidP="00B477F6">
      <w:pPr>
        <w:pStyle w:val="ListParagraph"/>
        <w:numPr>
          <w:ilvl w:val="0"/>
          <w:numId w:val="2"/>
        </w:numPr>
      </w:pPr>
      <w:r>
        <w:t>D</w:t>
      </w:r>
      <w:r w:rsidR="00B477F6">
        <w:t>evelop 3 points</w:t>
      </w:r>
      <w:r w:rsidR="00852232">
        <w:t xml:space="preserve"> </w:t>
      </w:r>
      <w:r>
        <w:t>–</w:t>
      </w:r>
      <w:r w:rsidR="00852232">
        <w:t xml:space="preserve"> </w:t>
      </w:r>
      <w:r>
        <w:t>KAAE</w:t>
      </w:r>
    </w:p>
    <w:p w14:paraId="6F28D47C" w14:textId="400566CB" w:rsidR="00B477F6" w:rsidRDefault="00B64259" w:rsidP="00B477F6">
      <w:pPr>
        <w:pStyle w:val="ListParagraph"/>
        <w:numPr>
          <w:ilvl w:val="0"/>
          <w:numId w:val="2"/>
        </w:numPr>
      </w:pPr>
      <w:r>
        <w:t>Points typically are 2 points arguing one way and a last one Evaluating</w:t>
      </w:r>
      <w:r w:rsidR="00B477F6">
        <w:t xml:space="preserve"> </w:t>
      </w:r>
    </w:p>
    <w:p w14:paraId="39466BC7" w14:textId="78F40974" w:rsidR="00B477F6" w:rsidRDefault="00B64259" w:rsidP="00B477F6">
      <w:pPr>
        <w:pStyle w:val="ListParagraph"/>
        <w:numPr>
          <w:ilvl w:val="0"/>
          <w:numId w:val="2"/>
        </w:numPr>
      </w:pPr>
      <w:r>
        <w:t>S</w:t>
      </w:r>
      <w:r w:rsidR="00B477F6">
        <w:t>elect and use relevant data in your answer</w:t>
      </w:r>
      <w:r w:rsidR="00B52361">
        <w:t xml:space="preserve"> (there will be a relevant extract that must be used – below it is Extract B – it will be obvious as it is here </w:t>
      </w:r>
      <w:proofErr w:type="spellStart"/>
      <w:r w:rsidR="00B52361">
        <w:t>eg</w:t>
      </w:r>
      <w:proofErr w:type="spellEnd"/>
      <w:r w:rsidR="00B52361">
        <w:t xml:space="preserve"> “Selected Economic Indicators for Sri Lanka, Pakistan and Bangladesh”)</w:t>
      </w:r>
    </w:p>
    <w:p w14:paraId="39BCDD7B" w14:textId="4F549F22" w:rsidR="00B477F6" w:rsidRDefault="00B64259" w:rsidP="00B477F6">
      <w:pPr>
        <w:pStyle w:val="ListParagraph"/>
        <w:numPr>
          <w:ilvl w:val="0"/>
          <w:numId w:val="2"/>
        </w:numPr>
      </w:pPr>
      <w:r>
        <w:t>D</w:t>
      </w:r>
      <w:r w:rsidR="00B477F6">
        <w:t>escribe one limitation of the data</w:t>
      </w:r>
    </w:p>
    <w:p w14:paraId="1A85BBF7" w14:textId="005B7354" w:rsidR="00B477F6" w:rsidRDefault="00B64259" w:rsidP="00B477F6">
      <w:pPr>
        <w:pStyle w:val="ListParagraph"/>
        <w:numPr>
          <w:ilvl w:val="0"/>
          <w:numId w:val="2"/>
        </w:numPr>
      </w:pPr>
      <w:r>
        <w:t>M</w:t>
      </w:r>
      <w:r w:rsidR="00B477F6">
        <w:t>ake a final judgement</w:t>
      </w:r>
    </w:p>
    <w:p w14:paraId="126AE29E" w14:textId="77777777" w:rsidR="00B477F6" w:rsidRDefault="00B477F6" w:rsidP="00B477F6"/>
    <w:p w14:paraId="5C4C862E" w14:textId="6C4AD90D" w:rsidR="00B477F6" w:rsidRDefault="00B477F6" w:rsidP="00B477F6">
      <w:r>
        <w:t>We are going to use the 2023 10 marker as an example:</w:t>
      </w:r>
    </w:p>
    <w:p w14:paraId="79B8983C" w14:textId="77777777" w:rsidR="00B52361" w:rsidRDefault="00B52361" w:rsidP="00B477F6">
      <w:pPr>
        <w:rPr>
          <w:color w:val="156082" w:themeColor="accent1"/>
        </w:rPr>
      </w:pPr>
    </w:p>
    <w:p w14:paraId="4BDE6D8B" w14:textId="7FE11A3D" w:rsidR="00B477F6" w:rsidRPr="00B477F6" w:rsidRDefault="00B477F6" w:rsidP="00B477F6">
      <w:pPr>
        <w:rPr>
          <w:color w:val="156082" w:themeColor="accent1"/>
          <w:sz w:val="28"/>
          <w:szCs w:val="28"/>
        </w:rPr>
      </w:pPr>
      <w:r w:rsidRPr="00B477F6">
        <w:rPr>
          <w:color w:val="156082" w:themeColor="accent1"/>
          <w:sz w:val="28"/>
          <w:szCs w:val="28"/>
        </w:rPr>
        <w:t>Study </w:t>
      </w:r>
      <w:r w:rsidRPr="00B477F6">
        <w:rPr>
          <w:b/>
          <w:bCs/>
          <w:color w:val="156082" w:themeColor="accent1"/>
          <w:sz w:val="28"/>
          <w:szCs w:val="28"/>
        </w:rPr>
        <w:t>Extracts A</w:t>
      </w:r>
      <w:r w:rsidRPr="00B477F6">
        <w:rPr>
          <w:color w:val="156082" w:themeColor="accent1"/>
          <w:sz w:val="28"/>
          <w:szCs w:val="28"/>
        </w:rPr>
        <w:t>, </w:t>
      </w:r>
      <w:r w:rsidRPr="00B477F6">
        <w:rPr>
          <w:b/>
          <w:bCs/>
          <w:color w:val="156082" w:themeColor="accent1"/>
          <w:sz w:val="28"/>
          <w:szCs w:val="28"/>
        </w:rPr>
        <w:t>B</w:t>
      </w:r>
      <w:r w:rsidRPr="00B477F6">
        <w:rPr>
          <w:color w:val="156082" w:themeColor="accent1"/>
          <w:sz w:val="28"/>
          <w:szCs w:val="28"/>
        </w:rPr>
        <w:t> and </w:t>
      </w:r>
      <w:r w:rsidRPr="00B477F6">
        <w:rPr>
          <w:b/>
          <w:bCs/>
          <w:color w:val="156082" w:themeColor="accent1"/>
          <w:sz w:val="28"/>
          <w:szCs w:val="28"/>
        </w:rPr>
        <w:t>C</w:t>
      </w:r>
      <w:r w:rsidRPr="00B477F6">
        <w:rPr>
          <w:color w:val="156082" w:themeColor="accent1"/>
          <w:sz w:val="28"/>
          <w:szCs w:val="28"/>
        </w:rPr>
        <w:t>, then use these and your knowledge of economics to help you answer this question.</w:t>
      </w:r>
    </w:p>
    <w:p w14:paraId="2F1D392D" w14:textId="77777777" w:rsidR="00B477F6" w:rsidRPr="00B477F6" w:rsidRDefault="00B477F6" w:rsidP="00B477F6">
      <w:pPr>
        <w:rPr>
          <w:color w:val="156082" w:themeColor="accent1"/>
          <w:sz w:val="28"/>
          <w:szCs w:val="28"/>
        </w:rPr>
      </w:pPr>
      <w:r w:rsidRPr="00B477F6">
        <w:rPr>
          <w:color w:val="156082" w:themeColor="accent1"/>
          <w:sz w:val="28"/>
          <w:szCs w:val="28"/>
        </w:rPr>
        <w:t>To what extent, if at all, do the data suggest that the Sri Lankan economy is more economically developed than the economies of Bangladesh and Pakistan?</w:t>
      </w:r>
    </w:p>
    <w:p w14:paraId="0F27385C" w14:textId="77777777" w:rsidR="00B477F6" w:rsidRPr="00B477F6" w:rsidRDefault="00B477F6" w:rsidP="00B477F6">
      <w:pPr>
        <w:rPr>
          <w:b/>
          <w:bCs/>
          <w:color w:val="156082" w:themeColor="accent1"/>
          <w:sz w:val="28"/>
          <w:szCs w:val="28"/>
        </w:rPr>
      </w:pPr>
      <w:r w:rsidRPr="00B477F6">
        <w:rPr>
          <w:b/>
          <w:bCs/>
          <w:color w:val="156082" w:themeColor="accent1"/>
          <w:sz w:val="28"/>
          <w:szCs w:val="28"/>
        </w:rPr>
        <w:t>[10 marks]</w:t>
      </w:r>
    </w:p>
    <w:p w14:paraId="74089C3B" w14:textId="77777777" w:rsidR="00B52361" w:rsidRDefault="00B52361" w:rsidP="00B477F6"/>
    <w:p w14:paraId="6512D4D5" w14:textId="23D0042C" w:rsidR="00B65F06" w:rsidRDefault="00B65F06">
      <w:r>
        <w:br w:type="page"/>
      </w:r>
    </w:p>
    <w:p w14:paraId="6C34C6DB" w14:textId="77777777" w:rsidR="00852232" w:rsidRDefault="00852232" w:rsidP="00852232">
      <w:pPr>
        <w:pStyle w:val="Heading1"/>
        <w:ind w:left="562"/>
      </w:pPr>
      <w:r>
        <w:lastRenderedPageBreak/>
        <w:t>Extract A: The economy of Sri Lanka</w:t>
      </w:r>
    </w:p>
    <w:p w14:paraId="3FBDB87E" w14:textId="77777777" w:rsidR="00852232" w:rsidRDefault="00852232" w:rsidP="00852232">
      <w:pPr>
        <w:ind w:left="567" w:right="627"/>
      </w:pPr>
      <w:r>
        <w:t>Sri Lanka is one of the main economies in South Asia. Others include Bangladesh, India and Pakistan. South Asia has almost a quarter of the world’s population, it is densely populated and experienced rapid economic growth between 2013 and 2019.</w:t>
      </w:r>
    </w:p>
    <w:p w14:paraId="6C5B9A34" w14:textId="77777777" w:rsidR="00852232" w:rsidRDefault="00852232" w:rsidP="00852232">
      <w:pPr>
        <w:spacing w:after="39" w:line="259" w:lineRule="auto"/>
        <w:ind w:right="755"/>
        <w:jc w:val="right"/>
      </w:pPr>
      <w:r>
        <w:rPr>
          <w:rFonts w:ascii="Arial" w:eastAsia="Arial" w:hAnsi="Arial" w:cs="Arial"/>
          <w:b/>
          <w:sz w:val="22"/>
        </w:rPr>
        <w:t>Population and population density for selected countries in South Asia</w:t>
      </w:r>
    </w:p>
    <w:tbl>
      <w:tblPr>
        <w:tblStyle w:val="TableGrid"/>
        <w:tblW w:w="7525" w:type="dxa"/>
        <w:tblInd w:w="1133" w:type="dxa"/>
        <w:tblCellMar>
          <w:left w:w="63" w:type="dxa"/>
          <w:right w:w="115" w:type="dxa"/>
        </w:tblCellMar>
        <w:tblLook w:val="04A0" w:firstRow="1" w:lastRow="0" w:firstColumn="1" w:lastColumn="0" w:noHBand="0" w:noVBand="1"/>
      </w:tblPr>
      <w:tblGrid>
        <w:gridCol w:w="2259"/>
        <w:gridCol w:w="2633"/>
        <w:gridCol w:w="2633"/>
      </w:tblGrid>
      <w:tr w:rsidR="00852232" w14:paraId="0A008987" w14:textId="77777777" w:rsidTr="00FD121C">
        <w:trPr>
          <w:trHeight w:val="1105"/>
        </w:trPr>
        <w:tc>
          <w:tcPr>
            <w:tcW w:w="2259" w:type="dxa"/>
            <w:tcBorders>
              <w:top w:val="nil"/>
              <w:left w:val="nil"/>
              <w:bottom w:val="single" w:sz="6" w:space="0" w:color="000000"/>
              <w:right w:val="single" w:sz="6" w:space="0" w:color="000000"/>
            </w:tcBorders>
          </w:tcPr>
          <w:p w14:paraId="1137B454" w14:textId="77777777" w:rsidR="00852232" w:rsidRDefault="00852232" w:rsidP="00FD121C">
            <w:pPr>
              <w:spacing w:after="160" w:line="259" w:lineRule="auto"/>
            </w:pPr>
          </w:p>
        </w:tc>
        <w:tc>
          <w:tcPr>
            <w:tcW w:w="2633" w:type="dxa"/>
            <w:tcBorders>
              <w:top w:val="single" w:sz="6" w:space="0" w:color="000000"/>
              <w:left w:val="single" w:sz="6" w:space="0" w:color="000000"/>
              <w:bottom w:val="single" w:sz="6" w:space="0" w:color="000000"/>
              <w:right w:val="single" w:sz="6" w:space="0" w:color="000000"/>
            </w:tcBorders>
            <w:vAlign w:val="center"/>
          </w:tcPr>
          <w:p w14:paraId="210DC2AC" w14:textId="77777777" w:rsidR="00852232" w:rsidRDefault="00852232" w:rsidP="00FD121C">
            <w:pPr>
              <w:spacing w:line="259" w:lineRule="auto"/>
              <w:ind w:left="53"/>
              <w:jc w:val="center"/>
            </w:pPr>
            <w:r>
              <w:rPr>
                <w:rFonts w:ascii="Arial" w:eastAsia="Arial" w:hAnsi="Arial" w:cs="Arial"/>
                <w:b/>
                <w:sz w:val="22"/>
              </w:rPr>
              <w:t>Population (millions)</w:t>
            </w:r>
          </w:p>
        </w:tc>
        <w:tc>
          <w:tcPr>
            <w:tcW w:w="2633" w:type="dxa"/>
            <w:tcBorders>
              <w:top w:val="single" w:sz="6" w:space="0" w:color="000000"/>
              <w:left w:val="single" w:sz="6" w:space="0" w:color="000000"/>
              <w:bottom w:val="single" w:sz="6" w:space="0" w:color="000000"/>
              <w:right w:val="single" w:sz="6" w:space="0" w:color="000000"/>
            </w:tcBorders>
            <w:vAlign w:val="center"/>
          </w:tcPr>
          <w:p w14:paraId="27F21741" w14:textId="77777777" w:rsidR="00852232" w:rsidRDefault="00852232" w:rsidP="00FD121C">
            <w:pPr>
              <w:spacing w:after="7" w:line="259" w:lineRule="auto"/>
              <w:ind w:left="52"/>
              <w:jc w:val="center"/>
            </w:pPr>
            <w:r>
              <w:rPr>
                <w:rFonts w:ascii="Arial" w:eastAsia="Arial" w:hAnsi="Arial" w:cs="Arial"/>
                <w:b/>
                <w:sz w:val="22"/>
              </w:rPr>
              <w:t>Population density</w:t>
            </w:r>
          </w:p>
          <w:p w14:paraId="0D72D921" w14:textId="77777777" w:rsidR="00852232" w:rsidRDefault="00852232" w:rsidP="00FD121C">
            <w:pPr>
              <w:spacing w:line="259" w:lineRule="auto"/>
              <w:jc w:val="center"/>
            </w:pPr>
            <w:r>
              <w:rPr>
                <w:rFonts w:ascii="Arial" w:eastAsia="Arial" w:hAnsi="Arial" w:cs="Arial"/>
                <w:b/>
                <w:sz w:val="22"/>
              </w:rPr>
              <w:t xml:space="preserve">(people per square </w:t>
            </w:r>
            <w:proofErr w:type="spellStart"/>
            <w:r>
              <w:rPr>
                <w:rFonts w:ascii="Arial" w:eastAsia="Arial" w:hAnsi="Arial" w:cs="Arial"/>
                <w:b/>
                <w:sz w:val="22"/>
              </w:rPr>
              <w:t>kilometer</w:t>
            </w:r>
            <w:proofErr w:type="spellEnd"/>
            <w:r>
              <w:rPr>
                <w:rFonts w:ascii="Arial" w:eastAsia="Arial" w:hAnsi="Arial" w:cs="Arial"/>
                <w:b/>
                <w:sz w:val="22"/>
              </w:rPr>
              <w:t>)</w:t>
            </w:r>
          </w:p>
        </w:tc>
      </w:tr>
      <w:tr w:rsidR="00852232" w14:paraId="62A74404"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51A8BEE8" w14:textId="77777777" w:rsidR="00852232" w:rsidRDefault="00852232" w:rsidP="00FD121C">
            <w:pPr>
              <w:spacing w:line="259" w:lineRule="auto"/>
            </w:pPr>
            <w:r>
              <w:rPr>
                <w:sz w:val="22"/>
              </w:rPr>
              <w:t>Bangladesh</w:t>
            </w:r>
          </w:p>
        </w:tc>
        <w:tc>
          <w:tcPr>
            <w:tcW w:w="2633" w:type="dxa"/>
            <w:tcBorders>
              <w:top w:val="single" w:sz="6" w:space="0" w:color="000000"/>
              <w:left w:val="single" w:sz="6" w:space="0" w:color="000000"/>
              <w:bottom w:val="single" w:sz="6" w:space="0" w:color="000000"/>
              <w:right w:val="single" w:sz="6" w:space="0" w:color="000000"/>
            </w:tcBorders>
            <w:vAlign w:val="center"/>
          </w:tcPr>
          <w:p w14:paraId="51B0B354" w14:textId="77777777" w:rsidR="00852232" w:rsidRDefault="00852232" w:rsidP="00FD121C">
            <w:pPr>
              <w:spacing w:line="259" w:lineRule="auto"/>
              <w:ind w:left="53"/>
              <w:jc w:val="center"/>
            </w:pPr>
            <w:r>
              <w:rPr>
                <w:sz w:val="22"/>
              </w:rPr>
              <w:t>164.7</w:t>
            </w:r>
          </w:p>
        </w:tc>
        <w:tc>
          <w:tcPr>
            <w:tcW w:w="2633" w:type="dxa"/>
            <w:tcBorders>
              <w:top w:val="single" w:sz="6" w:space="0" w:color="000000"/>
              <w:left w:val="single" w:sz="6" w:space="0" w:color="000000"/>
              <w:bottom w:val="single" w:sz="6" w:space="0" w:color="000000"/>
              <w:right w:val="single" w:sz="6" w:space="0" w:color="000000"/>
            </w:tcBorders>
            <w:vAlign w:val="center"/>
          </w:tcPr>
          <w:p w14:paraId="02DC90AF" w14:textId="77777777" w:rsidR="00852232" w:rsidRDefault="00852232" w:rsidP="00FD121C">
            <w:pPr>
              <w:spacing w:line="259" w:lineRule="auto"/>
              <w:ind w:left="53"/>
              <w:jc w:val="center"/>
            </w:pPr>
            <w:r>
              <w:rPr>
                <w:sz w:val="22"/>
              </w:rPr>
              <w:t>1265</w:t>
            </w:r>
          </w:p>
        </w:tc>
      </w:tr>
      <w:tr w:rsidR="00852232" w14:paraId="7B6C9B0F"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45E9415F" w14:textId="77777777" w:rsidR="00852232" w:rsidRDefault="00852232" w:rsidP="00FD121C">
            <w:pPr>
              <w:spacing w:line="259" w:lineRule="auto"/>
            </w:pPr>
            <w:r>
              <w:rPr>
                <w:sz w:val="22"/>
              </w:rPr>
              <w:t>India</w:t>
            </w:r>
          </w:p>
        </w:tc>
        <w:tc>
          <w:tcPr>
            <w:tcW w:w="2633" w:type="dxa"/>
            <w:tcBorders>
              <w:top w:val="single" w:sz="6" w:space="0" w:color="000000"/>
              <w:left w:val="single" w:sz="6" w:space="0" w:color="000000"/>
              <w:bottom w:val="single" w:sz="6" w:space="0" w:color="000000"/>
              <w:right w:val="single" w:sz="6" w:space="0" w:color="000000"/>
            </w:tcBorders>
            <w:vAlign w:val="center"/>
          </w:tcPr>
          <w:p w14:paraId="207DA3EB" w14:textId="77777777" w:rsidR="00852232" w:rsidRDefault="00852232" w:rsidP="00FD121C">
            <w:pPr>
              <w:spacing w:line="259" w:lineRule="auto"/>
              <w:ind w:left="52"/>
              <w:jc w:val="center"/>
            </w:pPr>
            <w:r>
              <w:rPr>
                <w:sz w:val="22"/>
              </w:rPr>
              <w:t>1380.0</w:t>
            </w:r>
          </w:p>
        </w:tc>
        <w:tc>
          <w:tcPr>
            <w:tcW w:w="2633" w:type="dxa"/>
            <w:tcBorders>
              <w:top w:val="single" w:sz="6" w:space="0" w:color="000000"/>
              <w:left w:val="single" w:sz="6" w:space="0" w:color="000000"/>
              <w:bottom w:val="single" w:sz="6" w:space="0" w:color="000000"/>
              <w:right w:val="single" w:sz="6" w:space="0" w:color="000000"/>
            </w:tcBorders>
            <w:vAlign w:val="center"/>
          </w:tcPr>
          <w:p w14:paraId="0F063003" w14:textId="77777777" w:rsidR="00852232" w:rsidRDefault="00852232" w:rsidP="00FD121C">
            <w:pPr>
              <w:spacing w:line="259" w:lineRule="auto"/>
              <w:ind w:left="52"/>
              <w:jc w:val="center"/>
            </w:pPr>
            <w:r>
              <w:rPr>
                <w:sz w:val="22"/>
              </w:rPr>
              <w:t>464</w:t>
            </w:r>
          </w:p>
        </w:tc>
      </w:tr>
      <w:tr w:rsidR="00852232" w14:paraId="316EE026"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10858297" w14:textId="77777777" w:rsidR="00852232" w:rsidRDefault="00852232" w:rsidP="00FD121C">
            <w:pPr>
              <w:spacing w:line="259" w:lineRule="auto"/>
            </w:pPr>
            <w:r>
              <w:rPr>
                <w:sz w:val="22"/>
              </w:rPr>
              <w:t>Pakistan</w:t>
            </w:r>
          </w:p>
        </w:tc>
        <w:tc>
          <w:tcPr>
            <w:tcW w:w="2633" w:type="dxa"/>
            <w:tcBorders>
              <w:top w:val="single" w:sz="6" w:space="0" w:color="000000"/>
              <w:left w:val="single" w:sz="6" w:space="0" w:color="000000"/>
              <w:bottom w:val="single" w:sz="6" w:space="0" w:color="000000"/>
              <w:right w:val="single" w:sz="6" w:space="0" w:color="000000"/>
            </w:tcBorders>
            <w:vAlign w:val="center"/>
          </w:tcPr>
          <w:p w14:paraId="6CEFA34F" w14:textId="77777777" w:rsidR="00852232" w:rsidRDefault="00852232" w:rsidP="00FD121C">
            <w:pPr>
              <w:spacing w:line="259" w:lineRule="auto"/>
              <w:ind w:left="53"/>
              <w:jc w:val="center"/>
            </w:pPr>
            <w:r>
              <w:rPr>
                <w:sz w:val="22"/>
              </w:rPr>
              <w:t>220.9</w:t>
            </w:r>
          </w:p>
        </w:tc>
        <w:tc>
          <w:tcPr>
            <w:tcW w:w="2633" w:type="dxa"/>
            <w:tcBorders>
              <w:top w:val="single" w:sz="6" w:space="0" w:color="000000"/>
              <w:left w:val="single" w:sz="6" w:space="0" w:color="000000"/>
              <w:bottom w:val="single" w:sz="6" w:space="0" w:color="000000"/>
              <w:right w:val="single" w:sz="6" w:space="0" w:color="000000"/>
            </w:tcBorders>
            <w:vAlign w:val="center"/>
          </w:tcPr>
          <w:p w14:paraId="40590057" w14:textId="77777777" w:rsidR="00852232" w:rsidRDefault="00852232" w:rsidP="00FD121C">
            <w:pPr>
              <w:spacing w:line="259" w:lineRule="auto"/>
              <w:ind w:left="52"/>
              <w:jc w:val="center"/>
            </w:pPr>
            <w:r>
              <w:rPr>
                <w:sz w:val="22"/>
              </w:rPr>
              <w:t>287</w:t>
            </w:r>
          </w:p>
        </w:tc>
      </w:tr>
      <w:tr w:rsidR="00852232" w14:paraId="4CF9D888"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0599E3C8" w14:textId="77777777" w:rsidR="00852232" w:rsidRDefault="00852232" w:rsidP="00FD121C">
            <w:pPr>
              <w:spacing w:line="259" w:lineRule="auto"/>
            </w:pPr>
            <w:r>
              <w:rPr>
                <w:sz w:val="22"/>
              </w:rPr>
              <w:t>Sri Lanka</w:t>
            </w:r>
          </w:p>
        </w:tc>
        <w:tc>
          <w:tcPr>
            <w:tcW w:w="2633" w:type="dxa"/>
            <w:tcBorders>
              <w:top w:val="single" w:sz="6" w:space="0" w:color="000000"/>
              <w:left w:val="single" w:sz="6" w:space="0" w:color="000000"/>
              <w:bottom w:val="single" w:sz="6" w:space="0" w:color="000000"/>
              <w:right w:val="single" w:sz="6" w:space="0" w:color="000000"/>
            </w:tcBorders>
            <w:vAlign w:val="center"/>
          </w:tcPr>
          <w:p w14:paraId="7BC41830" w14:textId="77777777" w:rsidR="00852232" w:rsidRDefault="00852232" w:rsidP="00FD121C">
            <w:pPr>
              <w:spacing w:line="259" w:lineRule="auto"/>
              <w:ind w:left="53"/>
              <w:jc w:val="center"/>
            </w:pPr>
            <w:r>
              <w:rPr>
                <w:sz w:val="22"/>
              </w:rPr>
              <w:t>21.9</w:t>
            </w:r>
          </w:p>
        </w:tc>
        <w:tc>
          <w:tcPr>
            <w:tcW w:w="2633" w:type="dxa"/>
            <w:tcBorders>
              <w:top w:val="single" w:sz="6" w:space="0" w:color="000000"/>
              <w:left w:val="single" w:sz="6" w:space="0" w:color="000000"/>
              <w:bottom w:val="single" w:sz="6" w:space="0" w:color="000000"/>
              <w:right w:val="single" w:sz="6" w:space="0" w:color="000000"/>
            </w:tcBorders>
            <w:vAlign w:val="center"/>
          </w:tcPr>
          <w:p w14:paraId="2CE0F3E8" w14:textId="77777777" w:rsidR="00852232" w:rsidRDefault="00852232" w:rsidP="00FD121C">
            <w:pPr>
              <w:spacing w:line="259" w:lineRule="auto"/>
              <w:ind w:left="52"/>
              <w:jc w:val="center"/>
            </w:pPr>
            <w:r>
              <w:rPr>
                <w:sz w:val="22"/>
              </w:rPr>
              <w:t>354</w:t>
            </w:r>
          </w:p>
        </w:tc>
      </w:tr>
    </w:tbl>
    <w:p w14:paraId="27F4BDA9" w14:textId="77777777" w:rsidR="00852232" w:rsidRDefault="00852232" w:rsidP="00852232">
      <w:pPr>
        <w:spacing w:after="9" w:line="269" w:lineRule="auto"/>
        <w:ind w:left="562" w:hanging="10"/>
      </w:pPr>
      <w:r>
        <w:rPr>
          <w:sz w:val="18"/>
        </w:rPr>
        <w:t>Population and population density for selected countries in South Asia © The World Bank</w:t>
      </w:r>
    </w:p>
    <w:p w14:paraId="731CD794" w14:textId="77777777" w:rsidR="00852232" w:rsidRDefault="00852232" w:rsidP="00852232">
      <w:pPr>
        <w:spacing w:after="429" w:line="269" w:lineRule="auto"/>
        <w:ind w:left="562" w:hanging="10"/>
      </w:pPr>
      <w:r>
        <w:rPr>
          <w:sz w:val="18"/>
        </w:rPr>
        <w:t>Creative Commons Licence (CC BY 4.0)</w:t>
      </w:r>
    </w:p>
    <w:p w14:paraId="34874B24" w14:textId="77777777" w:rsidR="00852232" w:rsidRDefault="00852232" w:rsidP="00852232">
      <w:pPr>
        <w:spacing w:after="7"/>
        <w:ind w:left="567" w:right="627"/>
      </w:pPr>
      <w:r>
        <w:t>Sri Lanka is a lower-middle-income country with a GDP per head of US$3,852 in 2019. In the decade up to 2019, its average rate of growth of real GDP was 5.25%. The service sector makes up nearly 60% of the country’s economy, the industrial sector makes up over 25% and agriculture accounts for just under 10%. Tourism is one of the main industries in Sri Lanka. The pandemic meant that the revenue earned by the industry fell dramatically but is expected to recover. Sri Lanka is the world’s fourth largest producer and the third largest exporter of tea.</w:t>
      </w:r>
    </w:p>
    <w:p w14:paraId="455A8004" w14:textId="77777777" w:rsidR="00852232" w:rsidRDefault="00852232" w:rsidP="00852232">
      <w:pPr>
        <w:ind w:left="562" w:right="627"/>
      </w:pPr>
    </w:p>
    <w:p w14:paraId="3BEDEE6C" w14:textId="77777777" w:rsidR="00852232" w:rsidRDefault="00852232" w:rsidP="00852232">
      <w:pPr>
        <w:ind w:left="562" w:right="627"/>
      </w:pPr>
      <w:r>
        <w:t>Textiles is another important industry, accounting for over a third of the country’s merchandise export revenue.</w:t>
      </w:r>
    </w:p>
    <w:p w14:paraId="31E07E53" w14:textId="77777777" w:rsidR="00852232" w:rsidRDefault="00852232" w:rsidP="00852232">
      <w:pPr>
        <w:spacing w:after="120" w:line="259" w:lineRule="auto"/>
        <w:ind w:left="10" w:right="457" w:hanging="10"/>
        <w:jc w:val="right"/>
      </w:pPr>
      <w:r>
        <w:rPr>
          <w:sz w:val="18"/>
        </w:rPr>
        <w:t>Source: News reports, February 2022</w:t>
      </w:r>
    </w:p>
    <w:p w14:paraId="0C5B0EDF" w14:textId="77777777" w:rsidR="00852232" w:rsidRDefault="00852232" w:rsidP="00852232">
      <w:pPr>
        <w:pStyle w:val="Heading1"/>
        <w:ind w:left="562"/>
      </w:pPr>
    </w:p>
    <w:p w14:paraId="1C5636E3" w14:textId="77777777" w:rsidR="00852232" w:rsidRDefault="00852232" w:rsidP="00852232">
      <w:pPr>
        <w:pStyle w:val="Heading1"/>
      </w:pPr>
    </w:p>
    <w:p w14:paraId="32846CF2" w14:textId="77777777" w:rsidR="00852232" w:rsidRPr="00621E76" w:rsidRDefault="00852232" w:rsidP="00852232"/>
    <w:p w14:paraId="1D544886" w14:textId="77777777" w:rsidR="00852232" w:rsidRDefault="00852232" w:rsidP="00852232">
      <w:pPr>
        <w:pStyle w:val="Heading1"/>
        <w:ind w:left="562"/>
      </w:pPr>
      <w:r>
        <w:lastRenderedPageBreak/>
        <w:t>Extract B: Selected economic indicators for Bangladesh, Pakistan and Sri Lanka</w:t>
      </w:r>
    </w:p>
    <w:p w14:paraId="456EF088" w14:textId="77777777" w:rsidR="00852232" w:rsidRDefault="00852232" w:rsidP="00852232">
      <w:pPr>
        <w:spacing w:after="243" w:line="262" w:lineRule="auto"/>
        <w:ind w:left="562" w:hanging="10"/>
      </w:pPr>
      <w:r>
        <w:rPr>
          <w:sz w:val="22"/>
        </w:rPr>
        <w:t>Bangladesh, Pakistan and Sri Lanka are all classified as lower-middle-income countries by the World Bank. Nevertheless, during the past decade these countries have experienced different rates of economic growth and are at different stages in their economic development.</w:t>
      </w:r>
    </w:p>
    <w:p w14:paraId="4C0E5F8E" w14:textId="77777777" w:rsidR="00852232" w:rsidRDefault="00852232" w:rsidP="00852232">
      <w:pPr>
        <w:spacing w:after="36" w:line="262" w:lineRule="auto"/>
        <w:ind w:left="562" w:hanging="10"/>
      </w:pPr>
      <w:r>
        <w:rPr>
          <w:rFonts w:ascii="Arial" w:eastAsia="Arial" w:hAnsi="Arial" w:cs="Arial"/>
          <w:b/>
          <w:sz w:val="22"/>
        </w:rPr>
        <w:t>Figure 1:</w:t>
      </w:r>
      <w:r>
        <w:rPr>
          <w:sz w:val="22"/>
        </w:rPr>
        <w:t xml:space="preserve"> National income</w:t>
      </w:r>
    </w:p>
    <w:tbl>
      <w:tblPr>
        <w:tblStyle w:val="TableGrid"/>
        <w:tblW w:w="9036" w:type="dxa"/>
        <w:tblInd w:w="563" w:type="dxa"/>
        <w:tblCellMar>
          <w:left w:w="63" w:type="dxa"/>
          <w:right w:w="68" w:type="dxa"/>
        </w:tblCellMar>
        <w:tblLook w:val="04A0" w:firstRow="1" w:lastRow="0" w:firstColumn="1" w:lastColumn="0" w:noHBand="0" w:noVBand="1"/>
      </w:tblPr>
      <w:tblGrid>
        <w:gridCol w:w="2259"/>
        <w:gridCol w:w="2259"/>
        <w:gridCol w:w="2259"/>
        <w:gridCol w:w="2259"/>
      </w:tblGrid>
      <w:tr w:rsidR="00852232" w14:paraId="0230A6CA" w14:textId="77777777" w:rsidTr="00FD121C">
        <w:trPr>
          <w:trHeight w:val="1385"/>
        </w:trPr>
        <w:tc>
          <w:tcPr>
            <w:tcW w:w="2259" w:type="dxa"/>
            <w:tcBorders>
              <w:top w:val="nil"/>
              <w:left w:val="nil"/>
              <w:bottom w:val="single" w:sz="6" w:space="0" w:color="000000"/>
              <w:right w:val="single" w:sz="6" w:space="0" w:color="000000"/>
            </w:tcBorders>
          </w:tcPr>
          <w:p w14:paraId="5E74B5BB" w14:textId="77777777" w:rsidR="00852232" w:rsidRDefault="00852232" w:rsidP="00FD121C">
            <w:pPr>
              <w:spacing w:after="160" w:line="259" w:lineRule="auto"/>
            </w:pPr>
          </w:p>
        </w:tc>
        <w:tc>
          <w:tcPr>
            <w:tcW w:w="2259" w:type="dxa"/>
            <w:tcBorders>
              <w:top w:val="single" w:sz="6" w:space="0" w:color="000000"/>
              <w:left w:val="single" w:sz="6" w:space="0" w:color="000000"/>
              <w:bottom w:val="single" w:sz="6" w:space="0" w:color="000000"/>
              <w:right w:val="single" w:sz="6" w:space="0" w:color="000000"/>
            </w:tcBorders>
            <w:vAlign w:val="center"/>
          </w:tcPr>
          <w:p w14:paraId="3E6CBD65" w14:textId="77777777" w:rsidR="00852232" w:rsidRDefault="00852232" w:rsidP="00FD121C">
            <w:pPr>
              <w:spacing w:line="259" w:lineRule="auto"/>
              <w:ind w:left="6"/>
              <w:jc w:val="both"/>
            </w:pPr>
            <w:r>
              <w:rPr>
                <w:rFonts w:ascii="Arial" w:eastAsia="Arial" w:hAnsi="Arial" w:cs="Arial"/>
                <w:b/>
                <w:sz w:val="22"/>
              </w:rPr>
              <w:t>GDP ($ billion), 2020</w:t>
            </w:r>
          </w:p>
        </w:tc>
        <w:tc>
          <w:tcPr>
            <w:tcW w:w="2259" w:type="dxa"/>
            <w:tcBorders>
              <w:top w:val="single" w:sz="6" w:space="0" w:color="000000"/>
              <w:left w:val="single" w:sz="6" w:space="0" w:color="000000"/>
              <w:bottom w:val="single" w:sz="6" w:space="0" w:color="000000"/>
              <w:right w:val="single" w:sz="6" w:space="0" w:color="000000"/>
            </w:tcBorders>
            <w:vAlign w:val="center"/>
          </w:tcPr>
          <w:p w14:paraId="6CAAAC32" w14:textId="77777777" w:rsidR="00852232" w:rsidRDefault="00852232" w:rsidP="00FD121C">
            <w:pPr>
              <w:spacing w:after="7" w:line="259" w:lineRule="auto"/>
              <w:ind w:left="85"/>
            </w:pPr>
            <w:r>
              <w:rPr>
                <w:rFonts w:ascii="Arial" w:eastAsia="Arial" w:hAnsi="Arial" w:cs="Arial"/>
                <w:b/>
                <w:sz w:val="22"/>
              </w:rPr>
              <w:t>GDP per capita ($),</w:t>
            </w:r>
          </w:p>
          <w:p w14:paraId="6A9CF891" w14:textId="77777777" w:rsidR="00852232" w:rsidRDefault="00852232" w:rsidP="00FD121C">
            <w:pPr>
              <w:spacing w:line="259" w:lineRule="auto"/>
              <w:ind w:left="6"/>
              <w:jc w:val="center"/>
            </w:pPr>
            <w:r>
              <w:rPr>
                <w:rFonts w:ascii="Arial" w:eastAsia="Arial" w:hAnsi="Arial" w:cs="Arial"/>
                <w:b/>
                <w:sz w:val="22"/>
              </w:rPr>
              <w:t>2020</w:t>
            </w:r>
          </w:p>
        </w:tc>
        <w:tc>
          <w:tcPr>
            <w:tcW w:w="2259" w:type="dxa"/>
            <w:tcBorders>
              <w:top w:val="single" w:sz="6" w:space="0" w:color="000000"/>
              <w:left w:val="single" w:sz="6" w:space="0" w:color="000000"/>
              <w:bottom w:val="single" w:sz="6" w:space="0" w:color="000000"/>
              <w:right w:val="single" w:sz="6" w:space="0" w:color="000000"/>
            </w:tcBorders>
            <w:vAlign w:val="center"/>
          </w:tcPr>
          <w:p w14:paraId="22F8BD00" w14:textId="77777777" w:rsidR="00852232" w:rsidRDefault="00852232" w:rsidP="00FD121C">
            <w:pPr>
              <w:spacing w:after="7" w:line="259" w:lineRule="auto"/>
              <w:ind w:left="145"/>
            </w:pPr>
            <w:r>
              <w:rPr>
                <w:rFonts w:ascii="Arial" w:eastAsia="Arial" w:hAnsi="Arial" w:cs="Arial"/>
                <w:b/>
                <w:sz w:val="22"/>
              </w:rPr>
              <w:t>Economic growth</w:t>
            </w:r>
          </w:p>
          <w:p w14:paraId="3B77792D" w14:textId="77777777" w:rsidR="00852232" w:rsidRDefault="00852232" w:rsidP="00FD121C">
            <w:pPr>
              <w:spacing w:line="266" w:lineRule="auto"/>
              <w:jc w:val="center"/>
            </w:pPr>
            <w:r>
              <w:rPr>
                <w:rFonts w:ascii="Arial" w:eastAsia="Arial" w:hAnsi="Arial" w:cs="Arial"/>
                <w:b/>
                <w:sz w:val="22"/>
              </w:rPr>
              <w:t>(</w:t>
            </w:r>
            <w:proofErr w:type="gramStart"/>
            <w:r>
              <w:rPr>
                <w:rFonts w:ascii="Arial" w:eastAsia="Arial" w:hAnsi="Arial" w:cs="Arial"/>
                <w:b/>
                <w:sz w:val="22"/>
              </w:rPr>
              <w:t>mean</w:t>
            </w:r>
            <w:proofErr w:type="gramEnd"/>
            <w:r>
              <w:rPr>
                <w:rFonts w:ascii="Arial" w:eastAsia="Arial" w:hAnsi="Arial" w:cs="Arial"/>
                <w:b/>
                <w:sz w:val="22"/>
              </w:rPr>
              <w:t xml:space="preserve"> annual % change in real GDP</w:t>
            </w:r>
          </w:p>
          <w:p w14:paraId="71707475" w14:textId="77777777" w:rsidR="00852232" w:rsidRDefault="00852232" w:rsidP="00FD121C">
            <w:pPr>
              <w:spacing w:line="259" w:lineRule="auto"/>
              <w:ind w:left="11"/>
              <w:jc w:val="center"/>
            </w:pPr>
            <w:r>
              <w:rPr>
                <w:rFonts w:ascii="Arial" w:eastAsia="Arial" w:hAnsi="Arial" w:cs="Arial"/>
                <w:b/>
                <w:sz w:val="22"/>
              </w:rPr>
              <w:t>2010–2019)</w:t>
            </w:r>
          </w:p>
        </w:tc>
      </w:tr>
      <w:tr w:rsidR="00852232" w14:paraId="62291B65"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1F7B57A5" w14:textId="77777777" w:rsidR="00852232" w:rsidRDefault="00852232" w:rsidP="00FD121C">
            <w:pPr>
              <w:spacing w:line="259" w:lineRule="auto"/>
            </w:pPr>
            <w:r>
              <w:rPr>
                <w:sz w:val="22"/>
              </w:rPr>
              <w:t>Bangladesh</w:t>
            </w:r>
          </w:p>
        </w:tc>
        <w:tc>
          <w:tcPr>
            <w:tcW w:w="2259" w:type="dxa"/>
            <w:tcBorders>
              <w:top w:val="single" w:sz="6" w:space="0" w:color="000000"/>
              <w:left w:val="single" w:sz="6" w:space="0" w:color="000000"/>
              <w:bottom w:val="single" w:sz="6" w:space="0" w:color="000000"/>
              <w:right w:val="single" w:sz="6" w:space="0" w:color="000000"/>
            </w:tcBorders>
            <w:vAlign w:val="center"/>
          </w:tcPr>
          <w:p w14:paraId="59DE1AA0" w14:textId="77777777" w:rsidR="00852232" w:rsidRDefault="00852232" w:rsidP="00FD121C">
            <w:pPr>
              <w:spacing w:line="259" w:lineRule="auto"/>
              <w:ind w:left="6"/>
              <w:jc w:val="center"/>
            </w:pPr>
            <w:r>
              <w:rPr>
                <w:sz w:val="22"/>
              </w:rPr>
              <w:t>323.1</w:t>
            </w:r>
          </w:p>
        </w:tc>
        <w:tc>
          <w:tcPr>
            <w:tcW w:w="2259" w:type="dxa"/>
            <w:tcBorders>
              <w:top w:val="single" w:sz="6" w:space="0" w:color="000000"/>
              <w:left w:val="single" w:sz="6" w:space="0" w:color="000000"/>
              <w:bottom w:val="single" w:sz="6" w:space="0" w:color="000000"/>
              <w:right w:val="single" w:sz="6" w:space="0" w:color="000000"/>
            </w:tcBorders>
            <w:vAlign w:val="center"/>
          </w:tcPr>
          <w:p w14:paraId="38B05A1F" w14:textId="77777777" w:rsidR="00852232" w:rsidRDefault="00852232" w:rsidP="00FD121C">
            <w:pPr>
              <w:spacing w:line="259" w:lineRule="auto"/>
              <w:ind w:left="5"/>
              <w:jc w:val="center"/>
            </w:pPr>
            <w:r>
              <w:rPr>
                <w:sz w:val="22"/>
              </w:rPr>
              <w:t>1961.7</w:t>
            </w:r>
          </w:p>
        </w:tc>
        <w:tc>
          <w:tcPr>
            <w:tcW w:w="2259" w:type="dxa"/>
            <w:tcBorders>
              <w:top w:val="single" w:sz="6" w:space="0" w:color="000000"/>
              <w:left w:val="single" w:sz="6" w:space="0" w:color="000000"/>
              <w:bottom w:val="single" w:sz="6" w:space="0" w:color="000000"/>
              <w:right w:val="single" w:sz="6" w:space="0" w:color="000000"/>
            </w:tcBorders>
            <w:vAlign w:val="center"/>
          </w:tcPr>
          <w:p w14:paraId="607E239D" w14:textId="77777777" w:rsidR="00852232" w:rsidRDefault="00852232" w:rsidP="00FD121C">
            <w:pPr>
              <w:spacing w:line="259" w:lineRule="auto"/>
              <w:ind w:left="5"/>
              <w:jc w:val="center"/>
            </w:pPr>
            <w:r>
              <w:rPr>
                <w:sz w:val="22"/>
              </w:rPr>
              <w:t>6.76%</w:t>
            </w:r>
          </w:p>
        </w:tc>
      </w:tr>
      <w:tr w:rsidR="00852232" w14:paraId="4FF5D7FB"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5E0CD7F8" w14:textId="77777777" w:rsidR="00852232" w:rsidRDefault="00852232" w:rsidP="00FD121C">
            <w:pPr>
              <w:spacing w:line="259" w:lineRule="auto"/>
            </w:pPr>
            <w:r>
              <w:rPr>
                <w:sz w:val="22"/>
              </w:rPr>
              <w:t>Pakistan</w:t>
            </w:r>
          </w:p>
        </w:tc>
        <w:tc>
          <w:tcPr>
            <w:tcW w:w="2259" w:type="dxa"/>
            <w:tcBorders>
              <w:top w:val="single" w:sz="6" w:space="0" w:color="000000"/>
              <w:left w:val="single" w:sz="6" w:space="0" w:color="000000"/>
              <w:bottom w:val="single" w:sz="6" w:space="0" w:color="000000"/>
              <w:right w:val="single" w:sz="6" w:space="0" w:color="000000"/>
            </w:tcBorders>
            <w:vAlign w:val="center"/>
          </w:tcPr>
          <w:p w14:paraId="2DC61C9D" w14:textId="77777777" w:rsidR="00852232" w:rsidRDefault="00852232" w:rsidP="00FD121C">
            <w:pPr>
              <w:spacing w:line="259" w:lineRule="auto"/>
              <w:ind w:left="6"/>
              <w:jc w:val="center"/>
            </w:pPr>
            <w:r>
              <w:rPr>
                <w:sz w:val="22"/>
              </w:rPr>
              <w:t>262.6</w:t>
            </w:r>
          </w:p>
        </w:tc>
        <w:tc>
          <w:tcPr>
            <w:tcW w:w="2259" w:type="dxa"/>
            <w:tcBorders>
              <w:top w:val="single" w:sz="6" w:space="0" w:color="000000"/>
              <w:left w:val="single" w:sz="6" w:space="0" w:color="000000"/>
              <w:bottom w:val="single" w:sz="6" w:space="0" w:color="000000"/>
              <w:right w:val="single" w:sz="6" w:space="0" w:color="000000"/>
            </w:tcBorders>
            <w:vAlign w:val="center"/>
          </w:tcPr>
          <w:p w14:paraId="24446C82" w14:textId="77777777" w:rsidR="00852232" w:rsidRDefault="00852232" w:rsidP="00FD121C">
            <w:pPr>
              <w:spacing w:line="259" w:lineRule="auto"/>
              <w:ind w:left="6"/>
              <w:jc w:val="center"/>
            </w:pPr>
            <w:r>
              <w:rPr>
                <w:sz w:val="22"/>
              </w:rPr>
              <w:t>1188.8</w:t>
            </w:r>
          </w:p>
        </w:tc>
        <w:tc>
          <w:tcPr>
            <w:tcW w:w="2259" w:type="dxa"/>
            <w:tcBorders>
              <w:top w:val="single" w:sz="6" w:space="0" w:color="000000"/>
              <w:left w:val="single" w:sz="6" w:space="0" w:color="000000"/>
              <w:bottom w:val="single" w:sz="6" w:space="0" w:color="000000"/>
              <w:right w:val="single" w:sz="6" w:space="0" w:color="000000"/>
            </w:tcBorders>
            <w:vAlign w:val="center"/>
          </w:tcPr>
          <w:p w14:paraId="700376EA" w14:textId="77777777" w:rsidR="00852232" w:rsidRDefault="00852232" w:rsidP="00FD121C">
            <w:pPr>
              <w:spacing w:line="259" w:lineRule="auto"/>
              <w:ind w:left="5"/>
              <w:jc w:val="center"/>
            </w:pPr>
            <w:r>
              <w:rPr>
                <w:sz w:val="22"/>
              </w:rPr>
              <w:t>3.96%</w:t>
            </w:r>
          </w:p>
        </w:tc>
      </w:tr>
      <w:tr w:rsidR="00852232" w14:paraId="2735E45F"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256BA475" w14:textId="77777777" w:rsidR="00852232" w:rsidRDefault="00852232" w:rsidP="00FD121C">
            <w:pPr>
              <w:spacing w:line="259" w:lineRule="auto"/>
            </w:pPr>
            <w:r>
              <w:rPr>
                <w:sz w:val="22"/>
              </w:rPr>
              <w:t>Sri Lanka</w:t>
            </w:r>
          </w:p>
        </w:tc>
        <w:tc>
          <w:tcPr>
            <w:tcW w:w="2259" w:type="dxa"/>
            <w:tcBorders>
              <w:top w:val="single" w:sz="6" w:space="0" w:color="000000"/>
              <w:left w:val="single" w:sz="6" w:space="0" w:color="000000"/>
              <w:bottom w:val="single" w:sz="6" w:space="0" w:color="000000"/>
              <w:right w:val="single" w:sz="6" w:space="0" w:color="000000"/>
            </w:tcBorders>
            <w:vAlign w:val="center"/>
          </w:tcPr>
          <w:p w14:paraId="2D90E20A" w14:textId="77777777" w:rsidR="00852232" w:rsidRDefault="00852232" w:rsidP="00FD121C">
            <w:pPr>
              <w:spacing w:line="259" w:lineRule="auto"/>
              <w:ind w:left="5"/>
              <w:jc w:val="center"/>
            </w:pPr>
            <w:r>
              <w:rPr>
                <w:sz w:val="22"/>
              </w:rPr>
              <w:t>80.7</w:t>
            </w:r>
          </w:p>
        </w:tc>
        <w:tc>
          <w:tcPr>
            <w:tcW w:w="2259" w:type="dxa"/>
            <w:tcBorders>
              <w:top w:val="single" w:sz="6" w:space="0" w:color="000000"/>
              <w:left w:val="single" w:sz="6" w:space="0" w:color="000000"/>
              <w:bottom w:val="single" w:sz="6" w:space="0" w:color="000000"/>
              <w:right w:val="single" w:sz="6" w:space="0" w:color="000000"/>
            </w:tcBorders>
            <w:vAlign w:val="center"/>
          </w:tcPr>
          <w:p w14:paraId="2A3C62B1" w14:textId="77777777" w:rsidR="00852232" w:rsidRDefault="00852232" w:rsidP="00FD121C">
            <w:pPr>
              <w:spacing w:line="259" w:lineRule="auto"/>
              <w:ind w:left="5"/>
              <w:jc w:val="center"/>
            </w:pPr>
            <w:r>
              <w:rPr>
                <w:sz w:val="22"/>
              </w:rPr>
              <w:t>3684.9</w:t>
            </w:r>
          </w:p>
        </w:tc>
        <w:tc>
          <w:tcPr>
            <w:tcW w:w="2259" w:type="dxa"/>
            <w:tcBorders>
              <w:top w:val="single" w:sz="6" w:space="0" w:color="000000"/>
              <w:left w:val="single" w:sz="6" w:space="0" w:color="000000"/>
              <w:bottom w:val="single" w:sz="6" w:space="0" w:color="000000"/>
              <w:right w:val="single" w:sz="6" w:space="0" w:color="000000"/>
            </w:tcBorders>
            <w:vAlign w:val="center"/>
          </w:tcPr>
          <w:p w14:paraId="69A2D798" w14:textId="77777777" w:rsidR="00852232" w:rsidRDefault="00852232" w:rsidP="00FD121C">
            <w:pPr>
              <w:spacing w:line="259" w:lineRule="auto"/>
              <w:ind w:left="5"/>
              <w:jc w:val="center"/>
            </w:pPr>
            <w:r>
              <w:rPr>
                <w:sz w:val="22"/>
              </w:rPr>
              <w:t>5.25%</w:t>
            </w:r>
          </w:p>
        </w:tc>
      </w:tr>
    </w:tbl>
    <w:p w14:paraId="5986D78B" w14:textId="77777777" w:rsidR="00852232" w:rsidRDefault="00852232" w:rsidP="00852232">
      <w:pPr>
        <w:spacing w:after="267" w:line="269" w:lineRule="auto"/>
        <w:ind w:left="562" w:right="5641" w:hanging="10"/>
      </w:pPr>
      <w:r>
        <w:rPr>
          <w:sz w:val="18"/>
        </w:rPr>
        <w:t>National income © The World Bank Creative Commons Licence (CC BY 4.0)</w:t>
      </w:r>
    </w:p>
    <w:p w14:paraId="2507D0D4" w14:textId="77777777" w:rsidR="00852232" w:rsidRDefault="00852232" w:rsidP="00852232">
      <w:pPr>
        <w:spacing w:after="36" w:line="262" w:lineRule="auto"/>
        <w:ind w:left="562" w:hanging="10"/>
      </w:pPr>
      <w:r>
        <w:rPr>
          <w:rFonts w:ascii="Arial" w:eastAsia="Arial" w:hAnsi="Arial" w:cs="Arial"/>
          <w:b/>
          <w:sz w:val="22"/>
        </w:rPr>
        <w:t>Figure 2:</w:t>
      </w:r>
      <w:r>
        <w:rPr>
          <w:sz w:val="22"/>
        </w:rPr>
        <w:t xml:space="preserve"> Inequality and poverty</w:t>
      </w:r>
    </w:p>
    <w:tbl>
      <w:tblPr>
        <w:tblStyle w:val="TableGrid"/>
        <w:tblW w:w="9051" w:type="dxa"/>
        <w:tblInd w:w="563" w:type="dxa"/>
        <w:tblCellMar>
          <w:left w:w="63" w:type="dxa"/>
          <w:right w:w="94" w:type="dxa"/>
        </w:tblCellMar>
        <w:tblLook w:val="04A0" w:firstRow="1" w:lastRow="0" w:firstColumn="1" w:lastColumn="0" w:noHBand="0" w:noVBand="1"/>
      </w:tblPr>
      <w:tblGrid>
        <w:gridCol w:w="2085"/>
        <w:gridCol w:w="1066"/>
        <w:gridCol w:w="1781"/>
        <w:gridCol w:w="1813"/>
        <w:gridCol w:w="2306"/>
      </w:tblGrid>
      <w:tr w:rsidR="00852232" w14:paraId="138D8B14" w14:textId="77777777" w:rsidTr="00FD121C">
        <w:trPr>
          <w:trHeight w:val="1945"/>
        </w:trPr>
        <w:tc>
          <w:tcPr>
            <w:tcW w:w="2259" w:type="dxa"/>
            <w:tcBorders>
              <w:top w:val="nil"/>
              <w:left w:val="nil"/>
              <w:bottom w:val="single" w:sz="6" w:space="0" w:color="000000"/>
              <w:right w:val="single" w:sz="6" w:space="0" w:color="000000"/>
            </w:tcBorders>
          </w:tcPr>
          <w:p w14:paraId="37E32CFB" w14:textId="77777777" w:rsidR="00852232" w:rsidRDefault="00852232" w:rsidP="00FD121C">
            <w:pPr>
              <w:spacing w:after="160" w:line="259" w:lineRule="auto"/>
            </w:pPr>
          </w:p>
        </w:tc>
        <w:tc>
          <w:tcPr>
            <w:tcW w:w="1137" w:type="dxa"/>
            <w:tcBorders>
              <w:top w:val="single" w:sz="6" w:space="0" w:color="000000"/>
              <w:left w:val="single" w:sz="6" w:space="0" w:color="000000"/>
              <w:bottom w:val="single" w:sz="6" w:space="0" w:color="000000"/>
              <w:right w:val="single" w:sz="6" w:space="0" w:color="000000"/>
            </w:tcBorders>
            <w:vAlign w:val="center"/>
          </w:tcPr>
          <w:p w14:paraId="21417C77" w14:textId="77777777" w:rsidR="00852232" w:rsidRDefault="00852232" w:rsidP="00FD121C">
            <w:pPr>
              <w:spacing w:line="259" w:lineRule="auto"/>
              <w:ind w:left="5"/>
              <w:jc w:val="center"/>
            </w:pPr>
            <w:r>
              <w:rPr>
                <w:rFonts w:ascii="Arial" w:eastAsia="Arial" w:hAnsi="Arial" w:cs="Arial"/>
                <w:b/>
                <w:sz w:val="22"/>
              </w:rPr>
              <w:t>Gini index</w:t>
            </w:r>
          </w:p>
        </w:tc>
        <w:tc>
          <w:tcPr>
            <w:tcW w:w="1885" w:type="dxa"/>
            <w:tcBorders>
              <w:top w:val="single" w:sz="6" w:space="0" w:color="000000"/>
              <w:left w:val="single" w:sz="6" w:space="0" w:color="000000"/>
              <w:bottom w:val="single" w:sz="6" w:space="0" w:color="000000"/>
              <w:right w:val="single" w:sz="6" w:space="0" w:color="000000"/>
            </w:tcBorders>
            <w:vAlign w:val="center"/>
          </w:tcPr>
          <w:p w14:paraId="6850AE8E" w14:textId="77777777" w:rsidR="00852232" w:rsidRDefault="00852232" w:rsidP="00FD121C">
            <w:pPr>
              <w:spacing w:line="259" w:lineRule="auto"/>
              <w:ind w:left="19"/>
              <w:jc w:val="center"/>
            </w:pPr>
            <w:r>
              <w:rPr>
                <w:rFonts w:ascii="Arial" w:eastAsia="Arial" w:hAnsi="Arial" w:cs="Arial"/>
                <w:b/>
                <w:sz w:val="22"/>
              </w:rPr>
              <w:t xml:space="preserve">Income </w:t>
            </w:r>
            <w:proofErr w:type="gramStart"/>
            <w:r>
              <w:rPr>
                <w:rFonts w:ascii="Arial" w:eastAsia="Arial" w:hAnsi="Arial" w:cs="Arial"/>
                <w:b/>
                <w:sz w:val="22"/>
              </w:rPr>
              <w:t>share</w:t>
            </w:r>
            <w:proofErr w:type="gramEnd"/>
            <w:r>
              <w:rPr>
                <w:rFonts w:ascii="Arial" w:eastAsia="Arial" w:hAnsi="Arial" w:cs="Arial"/>
                <w:b/>
                <w:sz w:val="22"/>
              </w:rPr>
              <w:t xml:space="preserve"> of the poorest 40% of the population</w:t>
            </w:r>
          </w:p>
        </w:tc>
        <w:tc>
          <w:tcPr>
            <w:tcW w:w="1885" w:type="dxa"/>
            <w:tcBorders>
              <w:top w:val="single" w:sz="6" w:space="0" w:color="000000"/>
              <w:left w:val="single" w:sz="6" w:space="0" w:color="000000"/>
              <w:bottom w:val="single" w:sz="6" w:space="0" w:color="000000"/>
              <w:right w:val="single" w:sz="6" w:space="0" w:color="000000"/>
            </w:tcBorders>
            <w:vAlign w:val="center"/>
          </w:tcPr>
          <w:p w14:paraId="7A4568CE" w14:textId="77777777" w:rsidR="00852232" w:rsidRDefault="00852232" w:rsidP="00FD121C">
            <w:pPr>
              <w:spacing w:line="266" w:lineRule="auto"/>
              <w:jc w:val="center"/>
            </w:pPr>
            <w:r>
              <w:rPr>
                <w:rFonts w:ascii="Arial" w:eastAsia="Arial" w:hAnsi="Arial" w:cs="Arial"/>
                <w:b/>
                <w:sz w:val="22"/>
              </w:rPr>
              <w:t>International poverty rate</w:t>
            </w:r>
          </w:p>
          <w:p w14:paraId="53D2A444" w14:textId="77777777" w:rsidR="00852232" w:rsidRDefault="00852232" w:rsidP="00FD121C">
            <w:pPr>
              <w:spacing w:line="259" w:lineRule="auto"/>
              <w:ind w:left="1"/>
              <w:jc w:val="center"/>
            </w:pPr>
            <w:r>
              <w:rPr>
                <w:rFonts w:ascii="Arial" w:eastAsia="Arial" w:hAnsi="Arial" w:cs="Arial"/>
                <w:b/>
                <w:sz w:val="22"/>
              </w:rPr>
              <w:t>(less than $1.90 a day) % of the population</w:t>
            </w:r>
          </w:p>
        </w:tc>
        <w:tc>
          <w:tcPr>
            <w:tcW w:w="1885" w:type="dxa"/>
            <w:tcBorders>
              <w:top w:val="single" w:sz="6" w:space="0" w:color="000000"/>
              <w:left w:val="single" w:sz="6" w:space="0" w:color="000000"/>
              <w:bottom w:val="single" w:sz="6" w:space="0" w:color="000000"/>
              <w:right w:val="single" w:sz="6" w:space="0" w:color="000000"/>
            </w:tcBorders>
            <w:vAlign w:val="center"/>
          </w:tcPr>
          <w:p w14:paraId="52F4A13D" w14:textId="77777777" w:rsidR="00852232" w:rsidRDefault="00852232" w:rsidP="00FD121C">
            <w:pPr>
              <w:spacing w:line="266" w:lineRule="auto"/>
              <w:ind w:firstLine="21"/>
              <w:jc w:val="center"/>
            </w:pPr>
            <w:proofErr w:type="spellStart"/>
            <w:r>
              <w:rPr>
                <w:rFonts w:ascii="Arial" w:eastAsia="Arial" w:hAnsi="Arial" w:cs="Arial"/>
                <w:b/>
                <w:sz w:val="22"/>
              </w:rPr>
              <w:t>Lowermiddleincome</w:t>
            </w:r>
            <w:proofErr w:type="spellEnd"/>
            <w:r>
              <w:rPr>
                <w:rFonts w:ascii="Arial" w:eastAsia="Arial" w:hAnsi="Arial" w:cs="Arial"/>
                <w:b/>
                <w:sz w:val="22"/>
              </w:rPr>
              <w:t xml:space="preserve"> poverty rate</w:t>
            </w:r>
          </w:p>
          <w:p w14:paraId="0DDA8784" w14:textId="77777777" w:rsidR="00852232" w:rsidRDefault="00852232" w:rsidP="00FD121C">
            <w:pPr>
              <w:spacing w:line="259" w:lineRule="auto"/>
              <w:ind w:left="1"/>
              <w:jc w:val="center"/>
            </w:pPr>
            <w:r>
              <w:rPr>
                <w:rFonts w:ascii="Arial" w:eastAsia="Arial" w:hAnsi="Arial" w:cs="Arial"/>
                <w:b/>
                <w:sz w:val="22"/>
              </w:rPr>
              <w:t>(less than $3.20 a day) % of the population</w:t>
            </w:r>
          </w:p>
        </w:tc>
      </w:tr>
      <w:tr w:rsidR="00852232" w14:paraId="600B1290"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381D339E" w14:textId="77777777" w:rsidR="00852232" w:rsidRDefault="00852232" w:rsidP="00FD121C">
            <w:pPr>
              <w:spacing w:line="259" w:lineRule="auto"/>
            </w:pPr>
            <w:r>
              <w:rPr>
                <w:sz w:val="22"/>
              </w:rPr>
              <w:t>Bangladesh</w:t>
            </w:r>
          </w:p>
        </w:tc>
        <w:tc>
          <w:tcPr>
            <w:tcW w:w="1137" w:type="dxa"/>
            <w:tcBorders>
              <w:top w:val="single" w:sz="6" w:space="0" w:color="000000"/>
              <w:left w:val="single" w:sz="6" w:space="0" w:color="000000"/>
              <w:bottom w:val="single" w:sz="6" w:space="0" w:color="000000"/>
              <w:right w:val="single" w:sz="6" w:space="0" w:color="000000"/>
            </w:tcBorders>
            <w:vAlign w:val="center"/>
          </w:tcPr>
          <w:p w14:paraId="5351F476" w14:textId="77777777" w:rsidR="00852232" w:rsidRDefault="00852232" w:rsidP="00FD121C">
            <w:pPr>
              <w:spacing w:line="259" w:lineRule="auto"/>
              <w:ind w:left="32"/>
              <w:jc w:val="center"/>
            </w:pPr>
            <w:r>
              <w:rPr>
                <w:sz w:val="22"/>
              </w:rPr>
              <w:t>32.4</w:t>
            </w:r>
          </w:p>
        </w:tc>
        <w:tc>
          <w:tcPr>
            <w:tcW w:w="1885" w:type="dxa"/>
            <w:tcBorders>
              <w:top w:val="single" w:sz="6" w:space="0" w:color="000000"/>
              <w:left w:val="single" w:sz="6" w:space="0" w:color="000000"/>
              <w:bottom w:val="single" w:sz="6" w:space="0" w:color="000000"/>
              <w:right w:val="single" w:sz="6" w:space="0" w:color="000000"/>
            </w:tcBorders>
            <w:vAlign w:val="center"/>
          </w:tcPr>
          <w:p w14:paraId="0A1C3853" w14:textId="77777777" w:rsidR="00852232" w:rsidRDefault="00852232" w:rsidP="00FD121C">
            <w:pPr>
              <w:spacing w:line="259" w:lineRule="auto"/>
              <w:ind w:left="31"/>
              <w:jc w:val="center"/>
            </w:pPr>
            <w:r>
              <w:rPr>
                <w:sz w:val="22"/>
              </w:rPr>
              <w:t>21.0%</w:t>
            </w:r>
          </w:p>
        </w:tc>
        <w:tc>
          <w:tcPr>
            <w:tcW w:w="1885" w:type="dxa"/>
            <w:tcBorders>
              <w:top w:val="single" w:sz="6" w:space="0" w:color="000000"/>
              <w:left w:val="single" w:sz="6" w:space="0" w:color="000000"/>
              <w:bottom w:val="single" w:sz="6" w:space="0" w:color="000000"/>
              <w:right w:val="single" w:sz="6" w:space="0" w:color="000000"/>
            </w:tcBorders>
            <w:vAlign w:val="center"/>
          </w:tcPr>
          <w:p w14:paraId="77A97961" w14:textId="77777777" w:rsidR="00852232" w:rsidRDefault="00852232" w:rsidP="00FD121C">
            <w:pPr>
              <w:spacing w:line="259" w:lineRule="auto"/>
              <w:ind w:left="31"/>
              <w:jc w:val="center"/>
            </w:pPr>
            <w:r>
              <w:rPr>
                <w:sz w:val="22"/>
              </w:rPr>
              <w:t>14.3%</w:t>
            </w:r>
          </w:p>
        </w:tc>
        <w:tc>
          <w:tcPr>
            <w:tcW w:w="1885" w:type="dxa"/>
            <w:tcBorders>
              <w:top w:val="single" w:sz="6" w:space="0" w:color="000000"/>
              <w:left w:val="single" w:sz="6" w:space="0" w:color="000000"/>
              <w:bottom w:val="single" w:sz="6" w:space="0" w:color="000000"/>
              <w:right w:val="single" w:sz="6" w:space="0" w:color="000000"/>
            </w:tcBorders>
            <w:vAlign w:val="center"/>
          </w:tcPr>
          <w:p w14:paraId="3BA2650A" w14:textId="77777777" w:rsidR="00852232" w:rsidRDefault="00852232" w:rsidP="00FD121C">
            <w:pPr>
              <w:spacing w:line="259" w:lineRule="auto"/>
              <w:ind w:left="31"/>
              <w:jc w:val="center"/>
            </w:pPr>
            <w:r>
              <w:rPr>
                <w:sz w:val="22"/>
              </w:rPr>
              <w:t>52.3%</w:t>
            </w:r>
          </w:p>
        </w:tc>
      </w:tr>
      <w:tr w:rsidR="00852232" w14:paraId="4F076EBE"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23D407AA" w14:textId="77777777" w:rsidR="00852232" w:rsidRDefault="00852232" w:rsidP="00FD121C">
            <w:pPr>
              <w:spacing w:line="259" w:lineRule="auto"/>
            </w:pPr>
            <w:r>
              <w:rPr>
                <w:sz w:val="22"/>
              </w:rPr>
              <w:t>Pakistan</w:t>
            </w:r>
          </w:p>
        </w:tc>
        <w:tc>
          <w:tcPr>
            <w:tcW w:w="1137" w:type="dxa"/>
            <w:tcBorders>
              <w:top w:val="single" w:sz="6" w:space="0" w:color="000000"/>
              <w:left w:val="single" w:sz="6" w:space="0" w:color="000000"/>
              <w:bottom w:val="single" w:sz="6" w:space="0" w:color="000000"/>
              <w:right w:val="single" w:sz="6" w:space="0" w:color="000000"/>
            </w:tcBorders>
            <w:vAlign w:val="center"/>
          </w:tcPr>
          <w:p w14:paraId="1836C712" w14:textId="77777777" w:rsidR="00852232" w:rsidRDefault="00852232" w:rsidP="00FD121C">
            <w:pPr>
              <w:spacing w:line="259" w:lineRule="auto"/>
              <w:ind w:left="32"/>
              <w:jc w:val="center"/>
            </w:pPr>
            <w:r>
              <w:rPr>
                <w:sz w:val="22"/>
              </w:rPr>
              <w:t>31.6</w:t>
            </w:r>
          </w:p>
        </w:tc>
        <w:tc>
          <w:tcPr>
            <w:tcW w:w="1885" w:type="dxa"/>
            <w:tcBorders>
              <w:top w:val="single" w:sz="6" w:space="0" w:color="000000"/>
              <w:left w:val="single" w:sz="6" w:space="0" w:color="000000"/>
              <w:bottom w:val="single" w:sz="6" w:space="0" w:color="000000"/>
              <w:right w:val="single" w:sz="6" w:space="0" w:color="000000"/>
            </w:tcBorders>
            <w:vAlign w:val="center"/>
          </w:tcPr>
          <w:p w14:paraId="087FCDDE" w14:textId="77777777" w:rsidR="00852232" w:rsidRDefault="00852232" w:rsidP="00FD121C">
            <w:pPr>
              <w:spacing w:line="259" w:lineRule="auto"/>
              <w:ind w:left="31"/>
              <w:jc w:val="center"/>
            </w:pPr>
            <w:r>
              <w:rPr>
                <w:sz w:val="22"/>
              </w:rPr>
              <w:t>21.1%</w:t>
            </w:r>
          </w:p>
        </w:tc>
        <w:tc>
          <w:tcPr>
            <w:tcW w:w="1885" w:type="dxa"/>
            <w:tcBorders>
              <w:top w:val="single" w:sz="6" w:space="0" w:color="000000"/>
              <w:left w:val="single" w:sz="6" w:space="0" w:color="000000"/>
              <w:bottom w:val="single" w:sz="6" w:space="0" w:color="000000"/>
              <w:right w:val="single" w:sz="6" w:space="0" w:color="000000"/>
            </w:tcBorders>
            <w:vAlign w:val="center"/>
          </w:tcPr>
          <w:p w14:paraId="2A096656" w14:textId="77777777" w:rsidR="00852232" w:rsidRDefault="00852232" w:rsidP="00FD121C">
            <w:pPr>
              <w:spacing w:line="259" w:lineRule="auto"/>
              <w:ind w:left="32"/>
              <w:jc w:val="center"/>
            </w:pPr>
            <w:r>
              <w:rPr>
                <w:sz w:val="22"/>
              </w:rPr>
              <w:t>4.4%</w:t>
            </w:r>
          </w:p>
        </w:tc>
        <w:tc>
          <w:tcPr>
            <w:tcW w:w="1885" w:type="dxa"/>
            <w:tcBorders>
              <w:top w:val="single" w:sz="6" w:space="0" w:color="000000"/>
              <w:left w:val="single" w:sz="6" w:space="0" w:color="000000"/>
              <w:bottom w:val="single" w:sz="6" w:space="0" w:color="000000"/>
              <w:right w:val="single" w:sz="6" w:space="0" w:color="000000"/>
            </w:tcBorders>
            <w:vAlign w:val="center"/>
          </w:tcPr>
          <w:p w14:paraId="45A7BCEB" w14:textId="77777777" w:rsidR="00852232" w:rsidRDefault="00852232" w:rsidP="00FD121C">
            <w:pPr>
              <w:spacing w:line="259" w:lineRule="auto"/>
              <w:ind w:left="31"/>
              <w:jc w:val="center"/>
            </w:pPr>
            <w:r>
              <w:rPr>
                <w:sz w:val="22"/>
              </w:rPr>
              <w:t>35.7%</w:t>
            </w:r>
          </w:p>
        </w:tc>
      </w:tr>
      <w:tr w:rsidR="00852232" w14:paraId="5899027A"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6B305406" w14:textId="77777777" w:rsidR="00852232" w:rsidRDefault="00852232" w:rsidP="00FD121C">
            <w:pPr>
              <w:spacing w:line="259" w:lineRule="auto"/>
            </w:pPr>
            <w:r>
              <w:rPr>
                <w:sz w:val="22"/>
              </w:rPr>
              <w:t>Sri Lanka</w:t>
            </w:r>
          </w:p>
        </w:tc>
        <w:tc>
          <w:tcPr>
            <w:tcW w:w="1137" w:type="dxa"/>
            <w:tcBorders>
              <w:top w:val="single" w:sz="6" w:space="0" w:color="000000"/>
              <w:left w:val="single" w:sz="6" w:space="0" w:color="000000"/>
              <w:bottom w:val="single" w:sz="6" w:space="0" w:color="000000"/>
              <w:right w:val="single" w:sz="6" w:space="0" w:color="000000"/>
            </w:tcBorders>
            <w:vAlign w:val="center"/>
          </w:tcPr>
          <w:p w14:paraId="381464B0" w14:textId="77777777" w:rsidR="00852232" w:rsidRDefault="00852232" w:rsidP="00FD121C">
            <w:pPr>
              <w:spacing w:line="259" w:lineRule="auto"/>
              <w:ind w:left="32"/>
              <w:jc w:val="center"/>
            </w:pPr>
            <w:r>
              <w:rPr>
                <w:sz w:val="22"/>
              </w:rPr>
              <w:t>39.3</w:t>
            </w:r>
          </w:p>
        </w:tc>
        <w:tc>
          <w:tcPr>
            <w:tcW w:w="1885" w:type="dxa"/>
            <w:tcBorders>
              <w:top w:val="single" w:sz="6" w:space="0" w:color="000000"/>
              <w:left w:val="single" w:sz="6" w:space="0" w:color="000000"/>
              <w:bottom w:val="single" w:sz="6" w:space="0" w:color="000000"/>
              <w:right w:val="single" w:sz="6" w:space="0" w:color="000000"/>
            </w:tcBorders>
            <w:vAlign w:val="center"/>
          </w:tcPr>
          <w:p w14:paraId="01678D2E" w14:textId="77777777" w:rsidR="00852232" w:rsidRDefault="00852232" w:rsidP="00FD121C">
            <w:pPr>
              <w:spacing w:line="259" w:lineRule="auto"/>
              <w:ind w:left="31"/>
              <w:jc w:val="center"/>
            </w:pPr>
            <w:r>
              <w:rPr>
                <w:sz w:val="22"/>
              </w:rPr>
              <w:t>17.7%</w:t>
            </w:r>
          </w:p>
        </w:tc>
        <w:tc>
          <w:tcPr>
            <w:tcW w:w="1885" w:type="dxa"/>
            <w:tcBorders>
              <w:top w:val="single" w:sz="6" w:space="0" w:color="000000"/>
              <w:left w:val="single" w:sz="6" w:space="0" w:color="000000"/>
              <w:bottom w:val="single" w:sz="6" w:space="0" w:color="000000"/>
              <w:right w:val="single" w:sz="6" w:space="0" w:color="000000"/>
            </w:tcBorders>
            <w:vAlign w:val="center"/>
          </w:tcPr>
          <w:p w14:paraId="7C9FDDFF" w14:textId="77777777" w:rsidR="00852232" w:rsidRDefault="00852232" w:rsidP="00FD121C">
            <w:pPr>
              <w:spacing w:line="259" w:lineRule="auto"/>
              <w:ind w:left="32"/>
              <w:jc w:val="center"/>
            </w:pPr>
            <w:r>
              <w:rPr>
                <w:sz w:val="22"/>
              </w:rPr>
              <w:t>0.9%</w:t>
            </w:r>
          </w:p>
        </w:tc>
        <w:tc>
          <w:tcPr>
            <w:tcW w:w="1885" w:type="dxa"/>
            <w:tcBorders>
              <w:top w:val="single" w:sz="6" w:space="0" w:color="000000"/>
              <w:left w:val="single" w:sz="6" w:space="0" w:color="000000"/>
              <w:bottom w:val="single" w:sz="6" w:space="0" w:color="000000"/>
              <w:right w:val="single" w:sz="6" w:space="0" w:color="000000"/>
            </w:tcBorders>
            <w:vAlign w:val="center"/>
          </w:tcPr>
          <w:p w14:paraId="1C147A00" w14:textId="77777777" w:rsidR="00852232" w:rsidRDefault="00852232" w:rsidP="00FD121C">
            <w:pPr>
              <w:spacing w:line="259" w:lineRule="auto"/>
              <w:ind w:left="32"/>
              <w:jc w:val="center"/>
            </w:pPr>
            <w:r>
              <w:rPr>
                <w:sz w:val="22"/>
              </w:rPr>
              <w:t>11.0%</w:t>
            </w:r>
          </w:p>
        </w:tc>
      </w:tr>
    </w:tbl>
    <w:p w14:paraId="0100F02B" w14:textId="77777777" w:rsidR="00852232" w:rsidRDefault="00852232" w:rsidP="00852232">
      <w:pPr>
        <w:spacing w:after="9" w:line="269" w:lineRule="auto"/>
        <w:ind w:left="562" w:hanging="10"/>
      </w:pPr>
      <w:r>
        <w:rPr>
          <w:sz w:val="18"/>
        </w:rPr>
        <w:t>Inequality and poverty © The World Bank.</w:t>
      </w:r>
    </w:p>
    <w:p w14:paraId="1C0A600A" w14:textId="77777777" w:rsidR="00852232" w:rsidRDefault="00852232" w:rsidP="00852232">
      <w:pPr>
        <w:spacing w:after="247" w:line="269" w:lineRule="auto"/>
        <w:ind w:left="562" w:hanging="10"/>
      </w:pPr>
      <w:r>
        <w:rPr>
          <w:sz w:val="18"/>
        </w:rPr>
        <w:t>Open Data used under Creative Commons Licence (CC BY 4.0) &amp; UNDP Human Development Reports (Creative Commons Attribution 3.0 IGO)</w:t>
      </w:r>
    </w:p>
    <w:p w14:paraId="55131EDF" w14:textId="77777777" w:rsidR="00852232" w:rsidRDefault="00852232" w:rsidP="00852232">
      <w:pPr>
        <w:spacing w:after="9" w:line="269" w:lineRule="auto"/>
        <w:ind w:left="562" w:hanging="10"/>
      </w:pPr>
      <w:r>
        <w:rPr>
          <w:rFonts w:ascii="Arial" w:eastAsia="Arial" w:hAnsi="Arial" w:cs="Arial"/>
          <w:b/>
          <w:sz w:val="18"/>
        </w:rPr>
        <w:t>Note:</w:t>
      </w:r>
      <w:r>
        <w:rPr>
          <w:sz w:val="18"/>
        </w:rPr>
        <w:t xml:space="preserve"> Figure 2 shows the most recent values (Bangladesh and Sri Lanka – 2016, Pakistan – 2010)</w:t>
      </w:r>
    </w:p>
    <w:p w14:paraId="5994420A" w14:textId="77777777" w:rsidR="00852232" w:rsidRDefault="00852232" w:rsidP="00852232">
      <w:pPr>
        <w:spacing w:after="36" w:line="262" w:lineRule="auto"/>
        <w:ind w:left="562" w:hanging="10"/>
        <w:rPr>
          <w:b/>
          <w:sz w:val="22"/>
        </w:rPr>
      </w:pPr>
    </w:p>
    <w:p w14:paraId="27B666E1" w14:textId="77777777" w:rsidR="00852232" w:rsidRDefault="00852232" w:rsidP="00852232">
      <w:pPr>
        <w:spacing w:after="36" w:line="262" w:lineRule="auto"/>
        <w:ind w:left="562" w:hanging="10"/>
        <w:rPr>
          <w:b/>
          <w:sz w:val="22"/>
        </w:rPr>
      </w:pPr>
    </w:p>
    <w:p w14:paraId="1B959923" w14:textId="77777777" w:rsidR="00852232" w:rsidRDefault="00852232" w:rsidP="00852232">
      <w:pPr>
        <w:spacing w:after="36" w:line="262" w:lineRule="auto"/>
        <w:ind w:left="562" w:hanging="10"/>
        <w:rPr>
          <w:b/>
          <w:sz w:val="22"/>
        </w:rPr>
      </w:pPr>
    </w:p>
    <w:p w14:paraId="55208D8F" w14:textId="77777777" w:rsidR="00852232" w:rsidRDefault="00852232" w:rsidP="00852232">
      <w:pPr>
        <w:spacing w:after="36" w:line="262" w:lineRule="auto"/>
        <w:ind w:left="562" w:hanging="10"/>
        <w:rPr>
          <w:b/>
          <w:sz w:val="22"/>
        </w:rPr>
      </w:pPr>
    </w:p>
    <w:p w14:paraId="5CE3897A" w14:textId="77777777" w:rsidR="00852232" w:rsidRDefault="00852232" w:rsidP="00852232">
      <w:pPr>
        <w:spacing w:after="36" w:line="262" w:lineRule="auto"/>
        <w:ind w:left="562" w:hanging="10"/>
        <w:rPr>
          <w:b/>
          <w:sz w:val="22"/>
        </w:rPr>
      </w:pPr>
    </w:p>
    <w:p w14:paraId="201E080E" w14:textId="77777777" w:rsidR="00852232" w:rsidRDefault="00852232" w:rsidP="00852232">
      <w:pPr>
        <w:spacing w:after="36" w:line="262" w:lineRule="auto"/>
        <w:ind w:left="562" w:hanging="10"/>
      </w:pPr>
      <w:r>
        <w:rPr>
          <w:rFonts w:ascii="Arial" w:eastAsia="Arial" w:hAnsi="Arial" w:cs="Arial"/>
          <w:b/>
          <w:sz w:val="22"/>
        </w:rPr>
        <w:lastRenderedPageBreak/>
        <w:t>Figure 3:</w:t>
      </w:r>
      <w:r>
        <w:rPr>
          <w:sz w:val="22"/>
        </w:rPr>
        <w:t xml:space="preserve"> Health and education</w:t>
      </w:r>
    </w:p>
    <w:tbl>
      <w:tblPr>
        <w:tblStyle w:val="TableGrid"/>
        <w:tblW w:w="9051" w:type="dxa"/>
        <w:tblInd w:w="563" w:type="dxa"/>
        <w:tblCellMar>
          <w:left w:w="63" w:type="dxa"/>
          <w:right w:w="102" w:type="dxa"/>
        </w:tblCellMar>
        <w:tblLook w:val="04A0" w:firstRow="1" w:lastRow="0" w:firstColumn="1" w:lastColumn="0" w:noHBand="0" w:noVBand="1"/>
      </w:tblPr>
      <w:tblGrid>
        <w:gridCol w:w="2259"/>
        <w:gridCol w:w="1885"/>
        <w:gridCol w:w="1885"/>
        <w:gridCol w:w="1511"/>
        <w:gridCol w:w="1511"/>
      </w:tblGrid>
      <w:tr w:rsidR="00852232" w14:paraId="70AEF576" w14:textId="77777777" w:rsidTr="00FD121C">
        <w:trPr>
          <w:trHeight w:val="1385"/>
        </w:trPr>
        <w:tc>
          <w:tcPr>
            <w:tcW w:w="2259" w:type="dxa"/>
            <w:tcBorders>
              <w:top w:val="nil"/>
              <w:left w:val="nil"/>
              <w:bottom w:val="single" w:sz="6" w:space="0" w:color="000000"/>
              <w:right w:val="single" w:sz="6" w:space="0" w:color="000000"/>
            </w:tcBorders>
          </w:tcPr>
          <w:p w14:paraId="3B27C8CB" w14:textId="77777777" w:rsidR="00852232" w:rsidRDefault="00852232" w:rsidP="00FD121C">
            <w:pPr>
              <w:spacing w:after="160" w:line="259" w:lineRule="auto"/>
            </w:pPr>
          </w:p>
        </w:tc>
        <w:tc>
          <w:tcPr>
            <w:tcW w:w="1885" w:type="dxa"/>
            <w:tcBorders>
              <w:top w:val="single" w:sz="6" w:space="0" w:color="000000"/>
              <w:left w:val="single" w:sz="6" w:space="0" w:color="000000"/>
              <w:bottom w:val="single" w:sz="6" w:space="0" w:color="000000"/>
              <w:right w:val="single" w:sz="6" w:space="0" w:color="000000"/>
            </w:tcBorders>
            <w:vAlign w:val="center"/>
          </w:tcPr>
          <w:p w14:paraId="004EE712" w14:textId="77777777" w:rsidR="00852232" w:rsidRDefault="00852232" w:rsidP="00FD121C">
            <w:pPr>
              <w:spacing w:line="259" w:lineRule="auto"/>
              <w:jc w:val="center"/>
            </w:pPr>
            <w:r>
              <w:rPr>
                <w:rFonts w:ascii="Arial" w:eastAsia="Arial" w:hAnsi="Arial" w:cs="Arial"/>
                <w:b/>
                <w:sz w:val="22"/>
              </w:rPr>
              <w:t>Life expectancy at birth, years</w:t>
            </w:r>
          </w:p>
        </w:tc>
        <w:tc>
          <w:tcPr>
            <w:tcW w:w="1885" w:type="dxa"/>
            <w:tcBorders>
              <w:top w:val="single" w:sz="6" w:space="0" w:color="000000"/>
              <w:left w:val="single" w:sz="6" w:space="0" w:color="000000"/>
              <w:bottom w:val="single" w:sz="6" w:space="0" w:color="000000"/>
              <w:right w:val="single" w:sz="6" w:space="0" w:color="000000"/>
            </w:tcBorders>
            <w:vAlign w:val="center"/>
          </w:tcPr>
          <w:p w14:paraId="6E03506A" w14:textId="77777777" w:rsidR="00852232" w:rsidRDefault="00852232" w:rsidP="00FD121C">
            <w:pPr>
              <w:spacing w:line="266" w:lineRule="auto"/>
              <w:jc w:val="center"/>
            </w:pPr>
            <w:r>
              <w:rPr>
                <w:rFonts w:ascii="Arial" w:eastAsia="Arial" w:hAnsi="Arial" w:cs="Arial"/>
                <w:b/>
                <w:sz w:val="22"/>
              </w:rPr>
              <w:t>Infant mortality rate, per</w:t>
            </w:r>
          </w:p>
          <w:p w14:paraId="1030D92A" w14:textId="77777777" w:rsidR="00852232" w:rsidRDefault="00852232" w:rsidP="00FD121C">
            <w:pPr>
              <w:spacing w:line="259" w:lineRule="auto"/>
              <w:jc w:val="center"/>
            </w:pPr>
            <w:r>
              <w:rPr>
                <w:rFonts w:ascii="Arial" w:eastAsia="Arial" w:hAnsi="Arial" w:cs="Arial"/>
                <w:b/>
                <w:sz w:val="22"/>
              </w:rPr>
              <w:t>thousand live births</w:t>
            </w:r>
          </w:p>
        </w:tc>
        <w:tc>
          <w:tcPr>
            <w:tcW w:w="1511" w:type="dxa"/>
            <w:tcBorders>
              <w:top w:val="single" w:sz="6" w:space="0" w:color="000000"/>
              <w:left w:val="single" w:sz="6" w:space="0" w:color="000000"/>
              <w:bottom w:val="single" w:sz="6" w:space="0" w:color="000000"/>
              <w:right w:val="single" w:sz="6" w:space="0" w:color="000000"/>
            </w:tcBorders>
            <w:vAlign w:val="center"/>
          </w:tcPr>
          <w:p w14:paraId="3D07DC47" w14:textId="77777777" w:rsidR="00852232" w:rsidRDefault="00852232" w:rsidP="00FD121C">
            <w:pPr>
              <w:spacing w:line="259" w:lineRule="auto"/>
              <w:jc w:val="center"/>
            </w:pPr>
            <w:r>
              <w:rPr>
                <w:rFonts w:ascii="Arial" w:eastAsia="Arial" w:hAnsi="Arial" w:cs="Arial"/>
                <w:b/>
                <w:sz w:val="22"/>
              </w:rPr>
              <w:t>Mean years of schooling</w:t>
            </w:r>
          </w:p>
        </w:tc>
        <w:tc>
          <w:tcPr>
            <w:tcW w:w="1511" w:type="dxa"/>
            <w:tcBorders>
              <w:top w:val="single" w:sz="6" w:space="0" w:color="000000"/>
              <w:left w:val="single" w:sz="6" w:space="0" w:color="000000"/>
              <w:bottom w:val="single" w:sz="6" w:space="0" w:color="000000"/>
              <w:right w:val="single" w:sz="6" w:space="0" w:color="000000"/>
            </w:tcBorders>
            <w:vAlign w:val="center"/>
          </w:tcPr>
          <w:p w14:paraId="719A5639" w14:textId="77777777" w:rsidR="00852232" w:rsidRDefault="00852232" w:rsidP="00FD121C">
            <w:pPr>
              <w:spacing w:line="266" w:lineRule="auto"/>
              <w:ind w:left="27"/>
              <w:jc w:val="center"/>
            </w:pPr>
            <w:r>
              <w:rPr>
                <w:rFonts w:ascii="Arial" w:eastAsia="Arial" w:hAnsi="Arial" w:cs="Arial"/>
                <w:b/>
                <w:sz w:val="22"/>
              </w:rPr>
              <w:t>Adult literacy rate</w:t>
            </w:r>
          </w:p>
          <w:p w14:paraId="48EABF05" w14:textId="77777777" w:rsidR="00852232" w:rsidRDefault="00852232" w:rsidP="00FD121C">
            <w:pPr>
              <w:spacing w:line="259" w:lineRule="auto"/>
              <w:ind w:left="40"/>
              <w:jc w:val="center"/>
            </w:pPr>
            <w:r>
              <w:rPr>
                <w:rFonts w:ascii="Arial" w:eastAsia="Arial" w:hAnsi="Arial" w:cs="Arial"/>
                <w:b/>
                <w:sz w:val="22"/>
              </w:rPr>
              <w:t>(%)</w:t>
            </w:r>
          </w:p>
        </w:tc>
      </w:tr>
      <w:tr w:rsidR="00852232" w14:paraId="0FAB3AE4"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030B971F" w14:textId="77777777" w:rsidR="00852232" w:rsidRDefault="00852232" w:rsidP="00FD121C">
            <w:pPr>
              <w:spacing w:line="259" w:lineRule="auto"/>
            </w:pPr>
            <w:r>
              <w:rPr>
                <w:sz w:val="22"/>
              </w:rPr>
              <w:t>Bangladesh</w:t>
            </w:r>
          </w:p>
        </w:tc>
        <w:tc>
          <w:tcPr>
            <w:tcW w:w="1885" w:type="dxa"/>
            <w:tcBorders>
              <w:top w:val="single" w:sz="6" w:space="0" w:color="000000"/>
              <w:left w:val="single" w:sz="6" w:space="0" w:color="000000"/>
              <w:bottom w:val="single" w:sz="6" w:space="0" w:color="000000"/>
              <w:right w:val="single" w:sz="6" w:space="0" w:color="000000"/>
            </w:tcBorders>
            <w:vAlign w:val="center"/>
          </w:tcPr>
          <w:p w14:paraId="6EB13F6C" w14:textId="77777777" w:rsidR="00852232" w:rsidRDefault="00852232" w:rsidP="00FD121C">
            <w:pPr>
              <w:spacing w:line="259" w:lineRule="auto"/>
              <w:ind w:left="40"/>
              <w:jc w:val="center"/>
            </w:pPr>
            <w:r>
              <w:rPr>
                <w:sz w:val="22"/>
              </w:rPr>
              <w:t>72.6</w:t>
            </w:r>
          </w:p>
        </w:tc>
        <w:tc>
          <w:tcPr>
            <w:tcW w:w="1885" w:type="dxa"/>
            <w:tcBorders>
              <w:top w:val="single" w:sz="6" w:space="0" w:color="000000"/>
              <w:left w:val="single" w:sz="6" w:space="0" w:color="000000"/>
              <w:bottom w:val="single" w:sz="6" w:space="0" w:color="000000"/>
              <w:right w:val="single" w:sz="6" w:space="0" w:color="000000"/>
            </w:tcBorders>
            <w:vAlign w:val="center"/>
          </w:tcPr>
          <w:p w14:paraId="20DB1729" w14:textId="77777777" w:rsidR="00852232" w:rsidRDefault="00852232" w:rsidP="00FD121C">
            <w:pPr>
              <w:spacing w:line="259" w:lineRule="auto"/>
              <w:ind w:left="40"/>
              <w:jc w:val="center"/>
            </w:pPr>
            <w:r>
              <w:rPr>
                <w:sz w:val="22"/>
              </w:rPr>
              <w:t>25.1</w:t>
            </w:r>
          </w:p>
        </w:tc>
        <w:tc>
          <w:tcPr>
            <w:tcW w:w="1511" w:type="dxa"/>
            <w:tcBorders>
              <w:top w:val="single" w:sz="6" w:space="0" w:color="000000"/>
              <w:left w:val="single" w:sz="6" w:space="0" w:color="000000"/>
              <w:bottom w:val="single" w:sz="6" w:space="0" w:color="000000"/>
              <w:right w:val="single" w:sz="6" w:space="0" w:color="000000"/>
            </w:tcBorders>
            <w:vAlign w:val="center"/>
          </w:tcPr>
          <w:p w14:paraId="1014534B" w14:textId="77777777" w:rsidR="00852232" w:rsidRDefault="00852232" w:rsidP="00FD121C">
            <w:pPr>
              <w:spacing w:line="259" w:lineRule="auto"/>
              <w:ind w:left="40"/>
              <w:jc w:val="center"/>
            </w:pPr>
            <w:r>
              <w:rPr>
                <w:sz w:val="22"/>
              </w:rPr>
              <w:t>6.2</w:t>
            </w:r>
          </w:p>
        </w:tc>
        <w:tc>
          <w:tcPr>
            <w:tcW w:w="1511" w:type="dxa"/>
            <w:tcBorders>
              <w:top w:val="single" w:sz="6" w:space="0" w:color="000000"/>
              <w:left w:val="single" w:sz="6" w:space="0" w:color="000000"/>
              <w:bottom w:val="single" w:sz="6" w:space="0" w:color="000000"/>
              <w:right w:val="single" w:sz="6" w:space="0" w:color="000000"/>
            </w:tcBorders>
            <w:vAlign w:val="center"/>
          </w:tcPr>
          <w:p w14:paraId="76CC1E16" w14:textId="77777777" w:rsidR="00852232" w:rsidRDefault="00852232" w:rsidP="00FD121C">
            <w:pPr>
              <w:spacing w:line="259" w:lineRule="auto"/>
              <w:ind w:left="40"/>
              <w:jc w:val="center"/>
            </w:pPr>
            <w:r>
              <w:rPr>
                <w:sz w:val="22"/>
              </w:rPr>
              <w:t>73.9%</w:t>
            </w:r>
          </w:p>
        </w:tc>
      </w:tr>
      <w:tr w:rsidR="00852232" w14:paraId="34614DD8"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36FEEAE9" w14:textId="77777777" w:rsidR="00852232" w:rsidRDefault="00852232" w:rsidP="00FD121C">
            <w:pPr>
              <w:spacing w:line="259" w:lineRule="auto"/>
            </w:pPr>
            <w:r>
              <w:rPr>
                <w:sz w:val="22"/>
              </w:rPr>
              <w:t>Pakistan</w:t>
            </w:r>
          </w:p>
        </w:tc>
        <w:tc>
          <w:tcPr>
            <w:tcW w:w="1885" w:type="dxa"/>
            <w:tcBorders>
              <w:top w:val="single" w:sz="6" w:space="0" w:color="000000"/>
              <w:left w:val="single" w:sz="6" w:space="0" w:color="000000"/>
              <w:bottom w:val="single" w:sz="6" w:space="0" w:color="000000"/>
              <w:right w:val="single" w:sz="6" w:space="0" w:color="000000"/>
            </w:tcBorders>
            <w:vAlign w:val="center"/>
          </w:tcPr>
          <w:p w14:paraId="6C86BB51" w14:textId="77777777" w:rsidR="00852232" w:rsidRDefault="00852232" w:rsidP="00FD121C">
            <w:pPr>
              <w:spacing w:line="259" w:lineRule="auto"/>
              <w:ind w:left="40"/>
              <w:jc w:val="center"/>
            </w:pPr>
            <w:r>
              <w:rPr>
                <w:sz w:val="22"/>
              </w:rPr>
              <w:t>67.3</w:t>
            </w:r>
          </w:p>
        </w:tc>
        <w:tc>
          <w:tcPr>
            <w:tcW w:w="1885" w:type="dxa"/>
            <w:tcBorders>
              <w:top w:val="single" w:sz="6" w:space="0" w:color="000000"/>
              <w:left w:val="single" w:sz="6" w:space="0" w:color="000000"/>
              <w:bottom w:val="single" w:sz="6" w:space="0" w:color="000000"/>
              <w:right w:val="single" w:sz="6" w:space="0" w:color="000000"/>
            </w:tcBorders>
            <w:vAlign w:val="center"/>
          </w:tcPr>
          <w:p w14:paraId="07CD07FE" w14:textId="77777777" w:rsidR="00852232" w:rsidRDefault="00852232" w:rsidP="00FD121C">
            <w:pPr>
              <w:spacing w:line="259" w:lineRule="auto"/>
              <w:ind w:left="40"/>
              <w:jc w:val="center"/>
            </w:pPr>
            <w:r>
              <w:rPr>
                <w:sz w:val="22"/>
              </w:rPr>
              <w:t>57.2</w:t>
            </w:r>
          </w:p>
        </w:tc>
        <w:tc>
          <w:tcPr>
            <w:tcW w:w="1511" w:type="dxa"/>
            <w:tcBorders>
              <w:top w:val="single" w:sz="6" w:space="0" w:color="000000"/>
              <w:left w:val="single" w:sz="6" w:space="0" w:color="000000"/>
              <w:bottom w:val="single" w:sz="6" w:space="0" w:color="000000"/>
              <w:right w:val="single" w:sz="6" w:space="0" w:color="000000"/>
            </w:tcBorders>
            <w:vAlign w:val="center"/>
          </w:tcPr>
          <w:p w14:paraId="5FB84E99" w14:textId="77777777" w:rsidR="00852232" w:rsidRDefault="00852232" w:rsidP="00FD121C">
            <w:pPr>
              <w:spacing w:line="259" w:lineRule="auto"/>
              <w:ind w:left="40"/>
              <w:jc w:val="center"/>
            </w:pPr>
            <w:r>
              <w:rPr>
                <w:sz w:val="22"/>
              </w:rPr>
              <w:t>5.2</w:t>
            </w:r>
          </w:p>
        </w:tc>
        <w:tc>
          <w:tcPr>
            <w:tcW w:w="1511" w:type="dxa"/>
            <w:tcBorders>
              <w:top w:val="single" w:sz="6" w:space="0" w:color="000000"/>
              <w:left w:val="single" w:sz="6" w:space="0" w:color="000000"/>
              <w:bottom w:val="single" w:sz="6" w:space="0" w:color="000000"/>
              <w:right w:val="single" w:sz="6" w:space="0" w:color="000000"/>
            </w:tcBorders>
            <w:vAlign w:val="center"/>
          </w:tcPr>
          <w:p w14:paraId="3CAC2DAE" w14:textId="77777777" w:rsidR="00852232" w:rsidRDefault="00852232" w:rsidP="00FD121C">
            <w:pPr>
              <w:spacing w:line="259" w:lineRule="auto"/>
              <w:ind w:left="40"/>
              <w:jc w:val="center"/>
            </w:pPr>
            <w:r>
              <w:rPr>
                <w:sz w:val="22"/>
              </w:rPr>
              <w:t>59.1%</w:t>
            </w:r>
          </w:p>
        </w:tc>
      </w:tr>
      <w:tr w:rsidR="00852232" w14:paraId="136C7F95"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13F424F3" w14:textId="77777777" w:rsidR="00852232" w:rsidRDefault="00852232" w:rsidP="00FD121C">
            <w:pPr>
              <w:spacing w:line="259" w:lineRule="auto"/>
            </w:pPr>
            <w:r>
              <w:rPr>
                <w:sz w:val="22"/>
              </w:rPr>
              <w:t>Sri Lanka</w:t>
            </w:r>
          </w:p>
        </w:tc>
        <w:tc>
          <w:tcPr>
            <w:tcW w:w="1885" w:type="dxa"/>
            <w:tcBorders>
              <w:top w:val="single" w:sz="6" w:space="0" w:color="000000"/>
              <w:left w:val="single" w:sz="6" w:space="0" w:color="000000"/>
              <w:bottom w:val="single" w:sz="6" w:space="0" w:color="000000"/>
              <w:right w:val="single" w:sz="6" w:space="0" w:color="000000"/>
            </w:tcBorders>
            <w:vAlign w:val="center"/>
          </w:tcPr>
          <w:p w14:paraId="183A2AB6" w14:textId="77777777" w:rsidR="00852232" w:rsidRDefault="00852232" w:rsidP="00FD121C">
            <w:pPr>
              <w:spacing w:line="259" w:lineRule="auto"/>
              <w:ind w:left="40"/>
              <w:jc w:val="center"/>
            </w:pPr>
            <w:r>
              <w:rPr>
                <w:sz w:val="22"/>
              </w:rPr>
              <w:t>77.0</w:t>
            </w:r>
          </w:p>
        </w:tc>
        <w:tc>
          <w:tcPr>
            <w:tcW w:w="1885" w:type="dxa"/>
            <w:tcBorders>
              <w:top w:val="single" w:sz="6" w:space="0" w:color="000000"/>
              <w:left w:val="single" w:sz="6" w:space="0" w:color="000000"/>
              <w:bottom w:val="single" w:sz="6" w:space="0" w:color="000000"/>
              <w:right w:val="single" w:sz="6" w:space="0" w:color="000000"/>
            </w:tcBorders>
            <w:vAlign w:val="center"/>
          </w:tcPr>
          <w:p w14:paraId="0A8556F2" w14:textId="77777777" w:rsidR="00852232" w:rsidRDefault="00852232" w:rsidP="00FD121C">
            <w:pPr>
              <w:spacing w:line="259" w:lineRule="auto"/>
              <w:ind w:left="40"/>
              <w:jc w:val="center"/>
            </w:pPr>
            <w:r>
              <w:rPr>
                <w:sz w:val="22"/>
              </w:rPr>
              <w:t>6.4</w:t>
            </w:r>
          </w:p>
        </w:tc>
        <w:tc>
          <w:tcPr>
            <w:tcW w:w="1511" w:type="dxa"/>
            <w:tcBorders>
              <w:top w:val="single" w:sz="6" w:space="0" w:color="000000"/>
              <w:left w:val="single" w:sz="6" w:space="0" w:color="000000"/>
              <w:bottom w:val="single" w:sz="6" w:space="0" w:color="000000"/>
              <w:right w:val="single" w:sz="6" w:space="0" w:color="000000"/>
            </w:tcBorders>
            <w:vAlign w:val="center"/>
          </w:tcPr>
          <w:p w14:paraId="386538B0" w14:textId="77777777" w:rsidR="00852232" w:rsidRDefault="00852232" w:rsidP="00FD121C">
            <w:pPr>
              <w:spacing w:line="259" w:lineRule="auto"/>
              <w:ind w:left="40"/>
              <w:jc w:val="center"/>
            </w:pPr>
            <w:r>
              <w:rPr>
                <w:sz w:val="22"/>
              </w:rPr>
              <w:t>10.6</w:t>
            </w:r>
          </w:p>
        </w:tc>
        <w:tc>
          <w:tcPr>
            <w:tcW w:w="1511" w:type="dxa"/>
            <w:tcBorders>
              <w:top w:val="single" w:sz="6" w:space="0" w:color="000000"/>
              <w:left w:val="single" w:sz="6" w:space="0" w:color="000000"/>
              <w:bottom w:val="single" w:sz="6" w:space="0" w:color="000000"/>
              <w:right w:val="single" w:sz="6" w:space="0" w:color="000000"/>
            </w:tcBorders>
            <w:vAlign w:val="center"/>
          </w:tcPr>
          <w:p w14:paraId="1E3C8950" w14:textId="77777777" w:rsidR="00852232" w:rsidRDefault="00852232" w:rsidP="00FD121C">
            <w:pPr>
              <w:spacing w:line="259" w:lineRule="auto"/>
              <w:ind w:left="40"/>
              <w:jc w:val="center"/>
            </w:pPr>
            <w:r>
              <w:rPr>
                <w:sz w:val="22"/>
              </w:rPr>
              <w:t>91.7%</w:t>
            </w:r>
          </w:p>
        </w:tc>
      </w:tr>
    </w:tbl>
    <w:p w14:paraId="44672F7A" w14:textId="77777777" w:rsidR="00852232" w:rsidRDefault="00852232" w:rsidP="00852232">
      <w:pPr>
        <w:spacing w:after="9" w:line="269" w:lineRule="auto"/>
        <w:ind w:left="562" w:hanging="10"/>
      </w:pPr>
      <w:r>
        <w:rPr>
          <w:sz w:val="18"/>
        </w:rPr>
        <w:t>Health and education © The World Bank.</w:t>
      </w:r>
    </w:p>
    <w:p w14:paraId="45952593" w14:textId="77777777" w:rsidR="00852232" w:rsidRDefault="00852232" w:rsidP="00852232">
      <w:pPr>
        <w:spacing w:after="267" w:line="269" w:lineRule="auto"/>
        <w:ind w:left="562" w:hanging="10"/>
      </w:pPr>
      <w:r>
        <w:rPr>
          <w:sz w:val="18"/>
        </w:rPr>
        <w:t>Open Data used under Creative Commons Licence (CC BY 4.0) &amp; UNDP Human Development Reports (Creative Commons Attribution 3.0 IGO)</w:t>
      </w:r>
    </w:p>
    <w:p w14:paraId="05CF5278" w14:textId="77777777" w:rsidR="00852232" w:rsidRDefault="00852232" w:rsidP="00852232">
      <w:pPr>
        <w:spacing w:after="36" w:line="262" w:lineRule="auto"/>
        <w:ind w:left="562" w:hanging="10"/>
      </w:pPr>
      <w:r>
        <w:rPr>
          <w:rFonts w:ascii="Arial" w:eastAsia="Arial" w:hAnsi="Arial" w:cs="Arial"/>
          <w:b/>
          <w:sz w:val="22"/>
        </w:rPr>
        <w:t>Figure 4:</w:t>
      </w:r>
      <w:r>
        <w:rPr>
          <w:sz w:val="22"/>
        </w:rPr>
        <w:t xml:space="preserve"> Other economic indicators</w:t>
      </w:r>
    </w:p>
    <w:tbl>
      <w:tblPr>
        <w:tblStyle w:val="TableGrid"/>
        <w:tblW w:w="9051" w:type="dxa"/>
        <w:tblInd w:w="563" w:type="dxa"/>
        <w:tblCellMar>
          <w:left w:w="63" w:type="dxa"/>
          <w:right w:w="64" w:type="dxa"/>
        </w:tblCellMar>
        <w:tblLook w:val="04A0" w:firstRow="1" w:lastRow="0" w:firstColumn="1" w:lastColumn="0" w:noHBand="0" w:noVBand="1"/>
      </w:tblPr>
      <w:tblGrid>
        <w:gridCol w:w="2259"/>
        <w:gridCol w:w="1511"/>
        <w:gridCol w:w="1885"/>
        <w:gridCol w:w="1885"/>
        <w:gridCol w:w="1511"/>
      </w:tblGrid>
      <w:tr w:rsidR="00852232" w14:paraId="2626EB49" w14:textId="77777777" w:rsidTr="00FD121C">
        <w:trPr>
          <w:trHeight w:val="1669"/>
        </w:trPr>
        <w:tc>
          <w:tcPr>
            <w:tcW w:w="2259" w:type="dxa"/>
            <w:tcBorders>
              <w:top w:val="nil"/>
              <w:left w:val="nil"/>
              <w:bottom w:val="single" w:sz="6" w:space="0" w:color="000000"/>
              <w:right w:val="single" w:sz="6" w:space="0" w:color="000000"/>
            </w:tcBorders>
          </w:tcPr>
          <w:p w14:paraId="7D9B85CE" w14:textId="77777777" w:rsidR="00852232" w:rsidRDefault="00852232" w:rsidP="00FD121C">
            <w:pPr>
              <w:spacing w:after="160" w:line="259" w:lineRule="auto"/>
            </w:pPr>
          </w:p>
        </w:tc>
        <w:tc>
          <w:tcPr>
            <w:tcW w:w="1511" w:type="dxa"/>
            <w:tcBorders>
              <w:top w:val="single" w:sz="6" w:space="0" w:color="000000"/>
              <w:left w:val="single" w:sz="6" w:space="0" w:color="000000"/>
              <w:bottom w:val="single" w:sz="6" w:space="0" w:color="000000"/>
              <w:right w:val="single" w:sz="6" w:space="0" w:color="000000"/>
            </w:tcBorders>
            <w:vAlign w:val="center"/>
          </w:tcPr>
          <w:p w14:paraId="5269233A" w14:textId="77777777" w:rsidR="00852232" w:rsidRDefault="00852232" w:rsidP="00FD121C">
            <w:pPr>
              <w:spacing w:after="7" w:line="259" w:lineRule="auto"/>
              <w:ind w:left="1"/>
              <w:jc w:val="center"/>
            </w:pPr>
            <w:r>
              <w:rPr>
                <w:rFonts w:ascii="Arial" w:eastAsia="Arial" w:hAnsi="Arial" w:cs="Arial"/>
                <w:b/>
                <w:sz w:val="22"/>
              </w:rPr>
              <w:t>Human</w:t>
            </w:r>
          </w:p>
          <w:p w14:paraId="2679376C" w14:textId="77777777" w:rsidR="00852232" w:rsidRDefault="00852232" w:rsidP="00FD121C">
            <w:pPr>
              <w:spacing w:after="7" w:line="259" w:lineRule="auto"/>
              <w:ind w:left="2"/>
              <w:jc w:val="both"/>
            </w:pPr>
            <w:r>
              <w:rPr>
                <w:rFonts w:ascii="Arial" w:eastAsia="Arial" w:hAnsi="Arial" w:cs="Arial"/>
                <w:b/>
                <w:sz w:val="22"/>
              </w:rPr>
              <w:t>Development</w:t>
            </w:r>
          </w:p>
          <w:p w14:paraId="134FEB6D" w14:textId="77777777" w:rsidR="00852232" w:rsidRDefault="00852232" w:rsidP="00FD121C">
            <w:pPr>
              <w:spacing w:line="259" w:lineRule="auto"/>
              <w:ind w:left="113"/>
            </w:pPr>
            <w:r>
              <w:rPr>
                <w:rFonts w:ascii="Arial" w:eastAsia="Arial" w:hAnsi="Arial" w:cs="Arial"/>
                <w:b/>
                <w:sz w:val="22"/>
              </w:rPr>
              <w:t>Index (HDI)</w:t>
            </w:r>
          </w:p>
        </w:tc>
        <w:tc>
          <w:tcPr>
            <w:tcW w:w="1885" w:type="dxa"/>
            <w:tcBorders>
              <w:top w:val="single" w:sz="6" w:space="0" w:color="000000"/>
              <w:left w:val="single" w:sz="6" w:space="0" w:color="000000"/>
              <w:bottom w:val="single" w:sz="6" w:space="0" w:color="000000"/>
              <w:right w:val="single" w:sz="6" w:space="0" w:color="000000"/>
            </w:tcBorders>
            <w:vAlign w:val="center"/>
          </w:tcPr>
          <w:p w14:paraId="7C07691E" w14:textId="77777777" w:rsidR="00852232" w:rsidRDefault="00852232" w:rsidP="00FD121C">
            <w:pPr>
              <w:spacing w:line="259" w:lineRule="auto"/>
              <w:ind w:left="19" w:right="18"/>
              <w:jc w:val="center"/>
            </w:pPr>
            <w:r>
              <w:rPr>
                <w:rFonts w:ascii="Arial" w:eastAsia="Arial" w:hAnsi="Arial" w:cs="Arial"/>
                <w:b/>
                <w:sz w:val="22"/>
              </w:rPr>
              <w:t>Labour force participation rate (%)</w:t>
            </w:r>
          </w:p>
        </w:tc>
        <w:tc>
          <w:tcPr>
            <w:tcW w:w="1885" w:type="dxa"/>
            <w:tcBorders>
              <w:top w:val="single" w:sz="6" w:space="0" w:color="000000"/>
              <w:left w:val="single" w:sz="6" w:space="0" w:color="000000"/>
              <w:bottom w:val="single" w:sz="6" w:space="0" w:color="000000"/>
              <w:right w:val="single" w:sz="6" w:space="0" w:color="000000"/>
            </w:tcBorders>
            <w:vAlign w:val="center"/>
          </w:tcPr>
          <w:p w14:paraId="4358B0C4" w14:textId="77777777" w:rsidR="00852232" w:rsidRDefault="00852232" w:rsidP="00FD121C">
            <w:pPr>
              <w:spacing w:line="266" w:lineRule="auto"/>
              <w:jc w:val="center"/>
            </w:pPr>
            <w:r>
              <w:rPr>
                <w:rFonts w:ascii="Arial" w:eastAsia="Arial" w:hAnsi="Arial" w:cs="Arial"/>
                <w:b/>
                <w:sz w:val="22"/>
              </w:rPr>
              <w:t>Capital investment (% of</w:t>
            </w:r>
          </w:p>
          <w:p w14:paraId="3C821543" w14:textId="77777777" w:rsidR="00852232" w:rsidRDefault="00852232" w:rsidP="00FD121C">
            <w:pPr>
              <w:spacing w:line="259" w:lineRule="auto"/>
              <w:ind w:left="1"/>
              <w:jc w:val="center"/>
            </w:pPr>
            <w:r>
              <w:rPr>
                <w:rFonts w:ascii="Arial" w:eastAsia="Arial" w:hAnsi="Arial" w:cs="Arial"/>
                <w:b/>
                <w:sz w:val="22"/>
              </w:rPr>
              <w:t>GDP)</w:t>
            </w:r>
          </w:p>
        </w:tc>
        <w:tc>
          <w:tcPr>
            <w:tcW w:w="1511" w:type="dxa"/>
            <w:tcBorders>
              <w:top w:val="single" w:sz="6" w:space="0" w:color="000000"/>
              <w:left w:val="single" w:sz="6" w:space="0" w:color="000000"/>
              <w:bottom w:val="single" w:sz="6" w:space="0" w:color="000000"/>
              <w:right w:val="single" w:sz="6" w:space="0" w:color="000000"/>
            </w:tcBorders>
            <w:vAlign w:val="center"/>
          </w:tcPr>
          <w:p w14:paraId="65767ECF" w14:textId="77777777" w:rsidR="00852232" w:rsidRDefault="00852232" w:rsidP="00FD121C">
            <w:pPr>
              <w:spacing w:line="269" w:lineRule="auto"/>
              <w:ind w:firstLine="28"/>
              <w:jc w:val="center"/>
            </w:pPr>
            <w:r>
              <w:rPr>
                <w:rFonts w:ascii="Arial" w:eastAsia="Arial" w:hAnsi="Arial" w:cs="Arial"/>
                <w:b/>
                <w:sz w:val="22"/>
              </w:rPr>
              <w:t>CO</w:t>
            </w:r>
            <w:r>
              <w:rPr>
                <w:rFonts w:ascii="Arial" w:eastAsia="Arial" w:hAnsi="Arial" w:cs="Arial"/>
                <w:b/>
                <w:sz w:val="22"/>
                <w:vertAlign w:val="subscript"/>
              </w:rPr>
              <w:t xml:space="preserve">2 </w:t>
            </w:r>
            <w:r>
              <w:rPr>
                <w:rFonts w:ascii="Arial" w:eastAsia="Arial" w:hAnsi="Arial" w:cs="Arial"/>
                <w:b/>
                <w:sz w:val="22"/>
              </w:rPr>
              <w:t>emissions per capita</w:t>
            </w:r>
          </w:p>
          <w:p w14:paraId="0DEBB261" w14:textId="77777777" w:rsidR="00852232" w:rsidRDefault="00852232" w:rsidP="00FD121C">
            <w:pPr>
              <w:spacing w:line="259" w:lineRule="auto"/>
              <w:jc w:val="center"/>
            </w:pPr>
            <w:r>
              <w:rPr>
                <w:rFonts w:ascii="Arial" w:eastAsia="Arial" w:hAnsi="Arial" w:cs="Arial"/>
                <w:b/>
                <w:sz w:val="22"/>
              </w:rPr>
              <w:t>(tonnes per annum)</w:t>
            </w:r>
          </w:p>
        </w:tc>
      </w:tr>
      <w:tr w:rsidR="00852232" w14:paraId="7462534C"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3E1D2444" w14:textId="77777777" w:rsidR="00852232" w:rsidRDefault="00852232" w:rsidP="00FD121C">
            <w:pPr>
              <w:spacing w:line="259" w:lineRule="auto"/>
            </w:pPr>
            <w:r>
              <w:rPr>
                <w:sz w:val="22"/>
              </w:rPr>
              <w:t>Bangladesh</w:t>
            </w:r>
          </w:p>
        </w:tc>
        <w:tc>
          <w:tcPr>
            <w:tcW w:w="1511" w:type="dxa"/>
            <w:tcBorders>
              <w:top w:val="single" w:sz="6" w:space="0" w:color="000000"/>
              <w:left w:val="single" w:sz="6" w:space="0" w:color="000000"/>
              <w:bottom w:val="single" w:sz="6" w:space="0" w:color="000000"/>
              <w:right w:val="single" w:sz="6" w:space="0" w:color="000000"/>
            </w:tcBorders>
            <w:vAlign w:val="center"/>
          </w:tcPr>
          <w:p w14:paraId="7F0508E2" w14:textId="77777777" w:rsidR="00852232" w:rsidRDefault="00852232" w:rsidP="00FD121C">
            <w:pPr>
              <w:spacing w:line="259" w:lineRule="auto"/>
              <w:ind w:left="1"/>
              <w:jc w:val="center"/>
            </w:pPr>
            <w:r>
              <w:rPr>
                <w:sz w:val="22"/>
              </w:rPr>
              <w:t>0.632</w:t>
            </w:r>
          </w:p>
        </w:tc>
        <w:tc>
          <w:tcPr>
            <w:tcW w:w="1885" w:type="dxa"/>
            <w:tcBorders>
              <w:top w:val="single" w:sz="6" w:space="0" w:color="000000"/>
              <w:left w:val="single" w:sz="6" w:space="0" w:color="000000"/>
              <w:bottom w:val="single" w:sz="6" w:space="0" w:color="000000"/>
              <w:right w:val="single" w:sz="6" w:space="0" w:color="000000"/>
            </w:tcBorders>
            <w:vAlign w:val="center"/>
          </w:tcPr>
          <w:p w14:paraId="7F32D18A" w14:textId="77777777" w:rsidR="00852232" w:rsidRDefault="00852232" w:rsidP="00FD121C">
            <w:pPr>
              <w:spacing w:line="259" w:lineRule="auto"/>
              <w:ind w:left="1"/>
              <w:jc w:val="center"/>
            </w:pPr>
            <w:r>
              <w:rPr>
                <w:sz w:val="22"/>
              </w:rPr>
              <w:t>59.0%</w:t>
            </w:r>
          </w:p>
        </w:tc>
        <w:tc>
          <w:tcPr>
            <w:tcW w:w="1885" w:type="dxa"/>
            <w:tcBorders>
              <w:top w:val="single" w:sz="6" w:space="0" w:color="000000"/>
              <w:left w:val="single" w:sz="6" w:space="0" w:color="000000"/>
              <w:bottom w:val="single" w:sz="6" w:space="0" w:color="000000"/>
              <w:right w:val="single" w:sz="6" w:space="0" w:color="000000"/>
            </w:tcBorders>
            <w:vAlign w:val="center"/>
          </w:tcPr>
          <w:p w14:paraId="5B9D9CAF" w14:textId="77777777" w:rsidR="00852232" w:rsidRDefault="00852232" w:rsidP="00FD121C">
            <w:pPr>
              <w:spacing w:line="259" w:lineRule="auto"/>
              <w:ind w:left="1"/>
              <w:jc w:val="center"/>
            </w:pPr>
            <w:r>
              <w:rPr>
                <w:sz w:val="22"/>
              </w:rPr>
              <w:t>31.6%</w:t>
            </w:r>
          </w:p>
        </w:tc>
        <w:tc>
          <w:tcPr>
            <w:tcW w:w="1511" w:type="dxa"/>
            <w:tcBorders>
              <w:top w:val="single" w:sz="6" w:space="0" w:color="000000"/>
              <w:left w:val="single" w:sz="6" w:space="0" w:color="000000"/>
              <w:bottom w:val="single" w:sz="6" w:space="0" w:color="000000"/>
              <w:right w:val="single" w:sz="6" w:space="0" w:color="000000"/>
            </w:tcBorders>
            <w:vAlign w:val="center"/>
          </w:tcPr>
          <w:p w14:paraId="4890C1A9" w14:textId="77777777" w:rsidR="00852232" w:rsidRDefault="00852232" w:rsidP="00FD121C">
            <w:pPr>
              <w:spacing w:line="259" w:lineRule="auto"/>
              <w:ind w:left="1"/>
              <w:jc w:val="center"/>
            </w:pPr>
            <w:r>
              <w:rPr>
                <w:sz w:val="22"/>
              </w:rPr>
              <w:t>0.5</w:t>
            </w:r>
          </w:p>
        </w:tc>
      </w:tr>
      <w:tr w:rsidR="00852232" w14:paraId="6BEE4C20"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7B2281D1" w14:textId="77777777" w:rsidR="00852232" w:rsidRDefault="00852232" w:rsidP="00FD121C">
            <w:pPr>
              <w:spacing w:line="259" w:lineRule="auto"/>
            </w:pPr>
            <w:r>
              <w:rPr>
                <w:sz w:val="22"/>
              </w:rPr>
              <w:t>Pakistan</w:t>
            </w:r>
          </w:p>
        </w:tc>
        <w:tc>
          <w:tcPr>
            <w:tcW w:w="1511" w:type="dxa"/>
            <w:tcBorders>
              <w:top w:val="single" w:sz="6" w:space="0" w:color="000000"/>
              <w:left w:val="single" w:sz="6" w:space="0" w:color="000000"/>
              <w:bottom w:val="single" w:sz="6" w:space="0" w:color="000000"/>
              <w:right w:val="single" w:sz="6" w:space="0" w:color="000000"/>
            </w:tcBorders>
            <w:vAlign w:val="center"/>
          </w:tcPr>
          <w:p w14:paraId="75DB2ED3" w14:textId="77777777" w:rsidR="00852232" w:rsidRDefault="00852232" w:rsidP="00FD121C">
            <w:pPr>
              <w:spacing w:line="259" w:lineRule="auto"/>
              <w:ind w:left="1"/>
              <w:jc w:val="center"/>
            </w:pPr>
            <w:r>
              <w:rPr>
                <w:sz w:val="22"/>
              </w:rPr>
              <w:t>0.557</w:t>
            </w:r>
          </w:p>
        </w:tc>
        <w:tc>
          <w:tcPr>
            <w:tcW w:w="1885" w:type="dxa"/>
            <w:tcBorders>
              <w:top w:val="single" w:sz="6" w:space="0" w:color="000000"/>
              <w:left w:val="single" w:sz="6" w:space="0" w:color="000000"/>
              <w:bottom w:val="single" w:sz="6" w:space="0" w:color="000000"/>
              <w:right w:val="single" w:sz="6" w:space="0" w:color="000000"/>
            </w:tcBorders>
            <w:vAlign w:val="center"/>
          </w:tcPr>
          <w:p w14:paraId="74A05740" w14:textId="77777777" w:rsidR="00852232" w:rsidRDefault="00852232" w:rsidP="00FD121C">
            <w:pPr>
              <w:spacing w:line="259" w:lineRule="auto"/>
              <w:ind w:left="1"/>
              <w:jc w:val="center"/>
            </w:pPr>
            <w:r>
              <w:rPr>
                <w:sz w:val="22"/>
              </w:rPr>
              <w:t>52.6%</w:t>
            </w:r>
          </w:p>
        </w:tc>
        <w:tc>
          <w:tcPr>
            <w:tcW w:w="1885" w:type="dxa"/>
            <w:tcBorders>
              <w:top w:val="single" w:sz="6" w:space="0" w:color="000000"/>
              <w:left w:val="single" w:sz="6" w:space="0" w:color="000000"/>
              <w:bottom w:val="single" w:sz="6" w:space="0" w:color="000000"/>
              <w:right w:val="single" w:sz="6" w:space="0" w:color="000000"/>
            </w:tcBorders>
            <w:vAlign w:val="center"/>
          </w:tcPr>
          <w:p w14:paraId="4640232B" w14:textId="77777777" w:rsidR="00852232" w:rsidRDefault="00852232" w:rsidP="00FD121C">
            <w:pPr>
              <w:spacing w:line="259" w:lineRule="auto"/>
              <w:ind w:left="1"/>
              <w:jc w:val="center"/>
            </w:pPr>
            <w:r>
              <w:rPr>
                <w:sz w:val="22"/>
              </w:rPr>
              <w:t>15.6%</w:t>
            </w:r>
          </w:p>
        </w:tc>
        <w:tc>
          <w:tcPr>
            <w:tcW w:w="1511" w:type="dxa"/>
            <w:tcBorders>
              <w:top w:val="single" w:sz="6" w:space="0" w:color="000000"/>
              <w:left w:val="single" w:sz="6" w:space="0" w:color="000000"/>
              <w:bottom w:val="single" w:sz="6" w:space="0" w:color="000000"/>
              <w:right w:val="single" w:sz="6" w:space="0" w:color="000000"/>
            </w:tcBorders>
            <w:vAlign w:val="center"/>
          </w:tcPr>
          <w:p w14:paraId="2591F846" w14:textId="77777777" w:rsidR="00852232" w:rsidRDefault="00852232" w:rsidP="00FD121C">
            <w:pPr>
              <w:spacing w:line="259" w:lineRule="auto"/>
              <w:ind w:left="1"/>
              <w:jc w:val="center"/>
            </w:pPr>
            <w:r>
              <w:rPr>
                <w:sz w:val="22"/>
              </w:rPr>
              <w:t>1.1</w:t>
            </w:r>
          </w:p>
        </w:tc>
      </w:tr>
      <w:tr w:rsidR="00852232" w14:paraId="44F9C510"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2FEB5865" w14:textId="77777777" w:rsidR="00852232" w:rsidRDefault="00852232" w:rsidP="00FD121C">
            <w:pPr>
              <w:spacing w:line="259" w:lineRule="auto"/>
            </w:pPr>
            <w:r>
              <w:rPr>
                <w:sz w:val="22"/>
              </w:rPr>
              <w:t>Sri Lanka</w:t>
            </w:r>
          </w:p>
        </w:tc>
        <w:tc>
          <w:tcPr>
            <w:tcW w:w="1511" w:type="dxa"/>
            <w:tcBorders>
              <w:top w:val="single" w:sz="6" w:space="0" w:color="000000"/>
              <w:left w:val="single" w:sz="6" w:space="0" w:color="000000"/>
              <w:bottom w:val="single" w:sz="6" w:space="0" w:color="000000"/>
              <w:right w:val="single" w:sz="6" w:space="0" w:color="000000"/>
            </w:tcBorders>
            <w:vAlign w:val="center"/>
          </w:tcPr>
          <w:p w14:paraId="72AADC67" w14:textId="77777777" w:rsidR="00852232" w:rsidRDefault="00852232" w:rsidP="00FD121C">
            <w:pPr>
              <w:spacing w:line="259" w:lineRule="auto"/>
              <w:ind w:left="1"/>
              <w:jc w:val="center"/>
            </w:pPr>
            <w:r>
              <w:rPr>
                <w:sz w:val="22"/>
              </w:rPr>
              <w:t>0.782</w:t>
            </w:r>
          </w:p>
        </w:tc>
        <w:tc>
          <w:tcPr>
            <w:tcW w:w="1885" w:type="dxa"/>
            <w:tcBorders>
              <w:top w:val="single" w:sz="6" w:space="0" w:color="000000"/>
              <w:left w:val="single" w:sz="6" w:space="0" w:color="000000"/>
              <w:bottom w:val="single" w:sz="6" w:space="0" w:color="000000"/>
              <w:right w:val="single" w:sz="6" w:space="0" w:color="000000"/>
            </w:tcBorders>
            <w:vAlign w:val="center"/>
          </w:tcPr>
          <w:p w14:paraId="1FD640B9" w14:textId="77777777" w:rsidR="00852232" w:rsidRDefault="00852232" w:rsidP="00FD121C">
            <w:pPr>
              <w:spacing w:line="259" w:lineRule="auto"/>
              <w:ind w:left="1"/>
              <w:jc w:val="center"/>
            </w:pPr>
            <w:r>
              <w:rPr>
                <w:sz w:val="22"/>
              </w:rPr>
              <w:t>53.9%</w:t>
            </w:r>
          </w:p>
        </w:tc>
        <w:tc>
          <w:tcPr>
            <w:tcW w:w="1885" w:type="dxa"/>
            <w:tcBorders>
              <w:top w:val="single" w:sz="6" w:space="0" w:color="000000"/>
              <w:left w:val="single" w:sz="6" w:space="0" w:color="000000"/>
              <w:bottom w:val="single" w:sz="6" w:space="0" w:color="000000"/>
              <w:right w:val="single" w:sz="6" w:space="0" w:color="000000"/>
            </w:tcBorders>
            <w:vAlign w:val="center"/>
          </w:tcPr>
          <w:p w14:paraId="797DC2DC" w14:textId="77777777" w:rsidR="00852232" w:rsidRDefault="00852232" w:rsidP="00FD121C">
            <w:pPr>
              <w:spacing w:line="259" w:lineRule="auto"/>
              <w:ind w:left="1"/>
              <w:jc w:val="center"/>
            </w:pPr>
            <w:r>
              <w:rPr>
                <w:sz w:val="22"/>
              </w:rPr>
              <w:t>27.4%</w:t>
            </w:r>
          </w:p>
        </w:tc>
        <w:tc>
          <w:tcPr>
            <w:tcW w:w="1511" w:type="dxa"/>
            <w:tcBorders>
              <w:top w:val="single" w:sz="6" w:space="0" w:color="000000"/>
              <w:left w:val="single" w:sz="6" w:space="0" w:color="000000"/>
              <w:bottom w:val="single" w:sz="6" w:space="0" w:color="000000"/>
              <w:right w:val="single" w:sz="6" w:space="0" w:color="000000"/>
            </w:tcBorders>
            <w:vAlign w:val="center"/>
          </w:tcPr>
          <w:p w14:paraId="68A960F7" w14:textId="77777777" w:rsidR="00852232" w:rsidRDefault="00852232" w:rsidP="00FD121C">
            <w:pPr>
              <w:spacing w:line="259" w:lineRule="auto"/>
              <w:ind w:left="1"/>
              <w:jc w:val="center"/>
            </w:pPr>
            <w:r>
              <w:rPr>
                <w:sz w:val="22"/>
              </w:rPr>
              <w:t>1.1</w:t>
            </w:r>
          </w:p>
        </w:tc>
      </w:tr>
    </w:tbl>
    <w:p w14:paraId="3D09CEC7" w14:textId="77777777" w:rsidR="00852232" w:rsidRDefault="00852232" w:rsidP="00852232">
      <w:pPr>
        <w:spacing w:after="9" w:line="269" w:lineRule="auto"/>
        <w:ind w:left="562" w:hanging="10"/>
      </w:pPr>
      <w:r>
        <w:rPr>
          <w:sz w:val="18"/>
        </w:rPr>
        <w:t>Other economic indicators © The World Bank.</w:t>
      </w:r>
    </w:p>
    <w:p w14:paraId="3C4E8B93" w14:textId="77777777" w:rsidR="00852232" w:rsidRDefault="00852232" w:rsidP="00852232">
      <w:pPr>
        <w:spacing w:after="9" w:line="269" w:lineRule="auto"/>
        <w:ind w:left="562" w:hanging="10"/>
      </w:pPr>
      <w:r>
        <w:rPr>
          <w:sz w:val="18"/>
        </w:rPr>
        <w:t>Open Data used under Creative Commons Licence (CC BY 4.0) &amp; UNDP Human Development Reports (Creative</w:t>
      </w:r>
    </w:p>
    <w:p w14:paraId="2C4D53BB" w14:textId="77777777" w:rsidR="00852232" w:rsidRDefault="00852232" w:rsidP="00852232">
      <w:pPr>
        <w:spacing w:after="9" w:line="269" w:lineRule="auto"/>
        <w:ind w:left="562" w:hanging="10"/>
      </w:pPr>
      <w:r>
        <w:rPr>
          <w:sz w:val="18"/>
        </w:rPr>
        <w:t>Commons Attribution 3.0 IGO)</w:t>
      </w:r>
    </w:p>
    <w:p w14:paraId="2D91F1CB" w14:textId="77777777" w:rsidR="00852232" w:rsidRDefault="00852232" w:rsidP="00852232">
      <w:pPr>
        <w:pStyle w:val="Heading1"/>
        <w:ind w:left="562"/>
      </w:pPr>
      <w:r>
        <w:t>Extract C: The market for tea</w:t>
      </w:r>
    </w:p>
    <w:p w14:paraId="52F5CFD0" w14:textId="77777777" w:rsidR="00852232" w:rsidRDefault="00852232" w:rsidP="00852232">
      <w:pPr>
        <w:ind w:left="567" w:right="627"/>
      </w:pPr>
      <w:r>
        <w:t xml:space="preserve">According to the Food and Agricultural Organisation (FAO), there are around 400 000 </w:t>
      </w:r>
      <w:proofErr w:type="spellStart"/>
      <w:r>
        <w:t>smallscale</w:t>
      </w:r>
      <w:proofErr w:type="spellEnd"/>
      <w:r>
        <w:t xml:space="preserve"> farmers involved in the production of tea in Sri Lanka. The industry supports over two million people, about one tenth of the country’s population.</w:t>
      </w:r>
    </w:p>
    <w:p w14:paraId="3B323AF3" w14:textId="77777777" w:rsidR="00852232" w:rsidRDefault="00852232" w:rsidP="00852232">
      <w:pPr>
        <w:spacing w:after="7"/>
        <w:ind w:left="567" w:right="627"/>
      </w:pPr>
      <w:r>
        <w:t xml:space="preserve">Changes in the world market price of tea can have a significant impact on those who depend on growing tea for their livelihood. In real terms, the FAO estimates that tea prices, in 2022, are less than 28% of their 2017 level. Increased production in some major producing countries and the slow growth in the consumption of tea, especially in more developed economies, help to explain this large fall. With increasing incomes, per capita demand </w:t>
      </w:r>
      <w:r>
        <w:lastRenderedPageBreak/>
        <w:t>for tea is increasing in many developing and emerging economies, including China and India. However, in more mature markets, such as Europe, per capita consumption has declined due to competition from other beverages.</w:t>
      </w:r>
    </w:p>
    <w:p w14:paraId="110C54B2" w14:textId="77777777" w:rsidR="00852232" w:rsidRDefault="00852232" w:rsidP="00852232">
      <w:pPr>
        <w:ind w:left="567" w:right="627"/>
      </w:pPr>
      <w:r>
        <w:t>International tea prices, like those of many other agricultural commodities, are volatile and affected by speculation. Figure 1 below, illustrates the fluctuations in the world market price of tea between June 2012 and June 2021.</w:t>
      </w:r>
    </w:p>
    <w:p w14:paraId="2119F108" w14:textId="77777777" w:rsidR="00852232" w:rsidRDefault="00852232" w:rsidP="00852232">
      <w:pPr>
        <w:spacing w:after="39" w:line="259" w:lineRule="auto"/>
        <w:ind w:left="833"/>
        <w:jc w:val="center"/>
      </w:pPr>
      <w:r>
        <w:rPr>
          <w:rFonts w:ascii="Arial" w:eastAsia="Arial" w:hAnsi="Arial" w:cs="Arial"/>
          <w:b/>
          <w:sz w:val="22"/>
        </w:rPr>
        <w:t>Price of tea – June 2012 to June 2021</w:t>
      </w:r>
    </w:p>
    <w:tbl>
      <w:tblPr>
        <w:tblStyle w:val="TableGrid"/>
        <w:tblW w:w="6777" w:type="dxa"/>
        <w:tblInd w:w="1688" w:type="dxa"/>
        <w:tblCellMar>
          <w:left w:w="63" w:type="dxa"/>
          <w:right w:w="115" w:type="dxa"/>
        </w:tblCellMar>
        <w:tblLook w:val="04A0" w:firstRow="1" w:lastRow="0" w:firstColumn="1" w:lastColumn="0" w:noHBand="0" w:noVBand="1"/>
      </w:tblPr>
      <w:tblGrid>
        <w:gridCol w:w="2259"/>
        <w:gridCol w:w="2259"/>
        <w:gridCol w:w="2259"/>
      </w:tblGrid>
      <w:tr w:rsidR="00852232" w14:paraId="7BD59F7F" w14:textId="77777777" w:rsidTr="00FD121C">
        <w:trPr>
          <w:trHeight w:val="545"/>
        </w:trPr>
        <w:tc>
          <w:tcPr>
            <w:tcW w:w="2259" w:type="dxa"/>
            <w:tcBorders>
              <w:top w:val="nil"/>
              <w:left w:val="nil"/>
              <w:bottom w:val="single" w:sz="6" w:space="0" w:color="000000"/>
              <w:right w:val="single" w:sz="6" w:space="0" w:color="000000"/>
            </w:tcBorders>
          </w:tcPr>
          <w:p w14:paraId="7B407481" w14:textId="77777777" w:rsidR="00852232" w:rsidRDefault="00852232" w:rsidP="00FD121C">
            <w:pPr>
              <w:spacing w:after="160" w:line="259" w:lineRule="auto"/>
            </w:pPr>
          </w:p>
        </w:tc>
        <w:tc>
          <w:tcPr>
            <w:tcW w:w="2259" w:type="dxa"/>
            <w:tcBorders>
              <w:top w:val="single" w:sz="6" w:space="0" w:color="000000"/>
              <w:left w:val="single" w:sz="6" w:space="0" w:color="000000"/>
              <w:bottom w:val="single" w:sz="6" w:space="0" w:color="000000"/>
              <w:right w:val="single" w:sz="6" w:space="0" w:color="000000"/>
            </w:tcBorders>
            <w:vAlign w:val="center"/>
          </w:tcPr>
          <w:p w14:paraId="72C26655" w14:textId="77777777" w:rsidR="00852232" w:rsidRDefault="00852232" w:rsidP="00FD121C">
            <w:pPr>
              <w:spacing w:line="259" w:lineRule="auto"/>
              <w:ind w:left="53"/>
              <w:jc w:val="center"/>
            </w:pPr>
            <w:r>
              <w:rPr>
                <w:rFonts w:ascii="Arial" w:eastAsia="Arial" w:hAnsi="Arial" w:cs="Arial"/>
                <w:b/>
                <w:sz w:val="22"/>
              </w:rPr>
              <w:t>$ per kilogram</w:t>
            </w:r>
          </w:p>
        </w:tc>
        <w:tc>
          <w:tcPr>
            <w:tcW w:w="2259" w:type="dxa"/>
            <w:tcBorders>
              <w:top w:val="single" w:sz="6" w:space="0" w:color="000000"/>
              <w:left w:val="single" w:sz="6" w:space="0" w:color="000000"/>
              <w:bottom w:val="single" w:sz="6" w:space="0" w:color="000000"/>
              <w:right w:val="single" w:sz="6" w:space="0" w:color="000000"/>
            </w:tcBorders>
            <w:vAlign w:val="center"/>
          </w:tcPr>
          <w:p w14:paraId="26DCB342" w14:textId="77777777" w:rsidR="00852232" w:rsidRDefault="00852232" w:rsidP="00FD121C">
            <w:pPr>
              <w:spacing w:line="259" w:lineRule="auto"/>
              <w:ind w:left="53"/>
              <w:jc w:val="center"/>
            </w:pPr>
            <w:r>
              <w:rPr>
                <w:rFonts w:ascii="Arial" w:eastAsia="Arial" w:hAnsi="Arial" w:cs="Arial"/>
                <w:b/>
                <w:sz w:val="22"/>
              </w:rPr>
              <w:t>% Change</w:t>
            </w:r>
          </w:p>
        </w:tc>
      </w:tr>
      <w:tr w:rsidR="00852232" w14:paraId="71C71E90"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4D54D800" w14:textId="77777777" w:rsidR="00852232" w:rsidRDefault="00852232" w:rsidP="00FD121C">
            <w:pPr>
              <w:spacing w:line="259" w:lineRule="auto"/>
            </w:pPr>
            <w:r>
              <w:rPr>
                <w:sz w:val="22"/>
              </w:rPr>
              <w:t>June 2012</w:t>
            </w:r>
          </w:p>
        </w:tc>
        <w:tc>
          <w:tcPr>
            <w:tcW w:w="2259" w:type="dxa"/>
            <w:tcBorders>
              <w:top w:val="single" w:sz="6" w:space="0" w:color="000000"/>
              <w:left w:val="single" w:sz="6" w:space="0" w:color="000000"/>
              <w:bottom w:val="single" w:sz="6" w:space="0" w:color="000000"/>
              <w:right w:val="single" w:sz="6" w:space="0" w:color="000000"/>
            </w:tcBorders>
            <w:vAlign w:val="center"/>
          </w:tcPr>
          <w:p w14:paraId="4AEF646C" w14:textId="77777777" w:rsidR="00852232" w:rsidRDefault="00852232" w:rsidP="00FD121C">
            <w:pPr>
              <w:spacing w:line="259" w:lineRule="auto"/>
              <w:ind w:left="53"/>
              <w:jc w:val="center"/>
            </w:pPr>
            <w:r>
              <w:rPr>
                <w:sz w:val="22"/>
              </w:rPr>
              <w:t>2.88</w:t>
            </w:r>
          </w:p>
        </w:tc>
        <w:tc>
          <w:tcPr>
            <w:tcW w:w="2259" w:type="dxa"/>
            <w:tcBorders>
              <w:top w:val="single" w:sz="6" w:space="0" w:color="000000"/>
              <w:left w:val="single" w:sz="6" w:space="0" w:color="000000"/>
              <w:bottom w:val="single" w:sz="6" w:space="0" w:color="000000"/>
              <w:right w:val="single" w:sz="6" w:space="0" w:color="000000"/>
            </w:tcBorders>
            <w:vAlign w:val="center"/>
          </w:tcPr>
          <w:p w14:paraId="5CEC56B4" w14:textId="77777777" w:rsidR="00852232" w:rsidRDefault="00852232" w:rsidP="00FD121C">
            <w:pPr>
              <w:spacing w:line="259" w:lineRule="auto"/>
              <w:ind w:left="52"/>
              <w:jc w:val="center"/>
            </w:pPr>
            <w:r>
              <w:rPr>
                <w:sz w:val="22"/>
              </w:rPr>
              <w:t>-</w:t>
            </w:r>
          </w:p>
        </w:tc>
      </w:tr>
      <w:tr w:rsidR="00852232" w14:paraId="0480BC6C"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7EEC7F15" w14:textId="77777777" w:rsidR="00852232" w:rsidRDefault="00852232" w:rsidP="00FD121C">
            <w:pPr>
              <w:spacing w:line="259" w:lineRule="auto"/>
            </w:pPr>
            <w:r>
              <w:rPr>
                <w:sz w:val="22"/>
              </w:rPr>
              <w:t>June 2013</w:t>
            </w:r>
          </w:p>
        </w:tc>
        <w:tc>
          <w:tcPr>
            <w:tcW w:w="2259" w:type="dxa"/>
            <w:tcBorders>
              <w:top w:val="single" w:sz="6" w:space="0" w:color="000000"/>
              <w:left w:val="single" w:sz="6" w:space="0" w:color="000000"/>
              <w:bottom w:val="single" w:sz="6" w:space="0" w:color="000000"/>
              <w:right w:val="single" w:sz="6" w:space="0" w:color="000000"/>
            </w:tcBorders>
            <w:vAlign w:val="center"/>
          </w:tcPr>
          <w:p w14:paraId="51D443BC" w14:textId="77777777" w:rsidR="00852232" w:rsidRDefault="00852232" w:rsidP="00FD121C">
            <w:pPr>
              <w:spacing w:line="259" w:lineRule="auto"/>
              <w:ind w:left="53"/>
              <w:jc w:val="center"/>
            </w:pPr>
            <w:r>
              <w:rPr>
                <w:sz w:val="22"/>
              </w:rPr>
              <w:t>2.31</w:t>
            </w:r>
          </w:p>
        </w:tc>
        <w:tc>
          <w:tcPr>
            <w:tcW w:w="2259" w:type="dxa"/>
            <w:tcBorders>
              <w:top w:val="single" w:sz="6" w:space="0" w:color="000000"/>
              <w:left w:val="single" w:sz="6" w:space="0" w:color="000000"/>
              <w:bottom w:val="single" w:sz="6" w:space="0" w:color="000000"/>
              <w:right w:val="single" w:sz="6" w:space="0" w:color="000000"/>
            </w:tcBorders>
            <w:vAlign w:val="center"/>
          </w:tcPr>
          <w:p w14:paraId="57376DEB" w14:textId="77777777" w:rsidR="00852232" w:rsidRDefault="00852232" w:rsidP="00FD121C">
            <w:pPr>
              <w:spacing w:line="259" w:lineRule="auto"/>
              <w:ind w:left="66"/>
              <w:jc w:val="center"/>
            </w:pPr>
            <w:r>
              <w:rPr>
                <w:sz w:val="22"/>
              </w:rPr>
              <w:t>–19.8%</w:t>
            </w:r>
          </w:p>
        </w:tc>
      </w:tr>
      <w:tr w:rsidR="00852232" w14:paraId="4E476D73"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59C92BDD" w14:textId="77777777" w:rsidR="00852232" w:rsidRDefault="00852232" w:rsidP="00FD121C">
            <w:pPr>
              <w:spacing w:line="259" w:lineRule="auto"/>
            </w:pPr>
            <w:r>
              <w:rPr>
                <w:sz w:val="22"/>
              </w:rPr>
              <w:t>June 2014</w:t>
            </w:r>
          </w:p>
        </w:tc>
        <w:tc>
          <w:tcPr>
            <w:tcW w:w="2259" w:type="dxa"/>
            <w:tcBorders>
              <w:top w:val="single" w:sz="6" w:space="0" w:color="000000"/>
              <w:left w:val="single" w:sz="6" w:space="0" w:color="000000"/>
              <w:bottom w:val="single" w:sz="6" w:space="0" w:color="000000"/>
              <w:right w:val="single" w:sz="6" w:space="0" w:color="000000"/>
            </w:tcBorders>
            <w:vAlign w:val="center"/>
          </w:tcPr>
          <w:p w14:paraId="15A492B5" w14:textId="77777777" w:rsidR="00852232" w:rsidRDefault="00852232" w:rsidP="00FD121C">
            <w:pPr>
              <w:spacing w:line="259" w:lineRule="auto"/>
              <w:ind w:left="53"/>
              <w:jc w:val="center"/>
            </w:pPr>
            <w:r>
              <w:rPr>
                <w:sz w:val="22"/>
              </w:rPr>
              <w:t>1.91</w:t>
            </w:r>
          </w:p>
        </w:tc>
        <w:tc>
          <w:tcPr>
            <w:tcW w:w="2259" w:type="dxa"/>
            <w:tcBorders>
              <w:top w:val="single" w:sz="6" w:space="0" w:color="000000"/>
              <w:left w:val="single" w:sz="6" w:space="0" w:color="000000"/>
              <w:bottom w:val="single" w:sz="6" w:space="0" w:color="000000"/>
              <w:right w:val="single" w:sz="6" w:space="0" w:color="000000"/>
            </w:tcBorders>
            <w:vAlign w:val="center"/>
          </w:tcPr>
          <w:p w14:paraId="659CDFED" w14:textId="77777777" w:rsidR="00852232" w:rsidRDefault="00852232" w:rsidP="00FD121C">
            <w:pPr>
              <w:spacing w:line="259" w:lineRule="auto"/>
              <w:ind w:left="66"/>
              <w:jc w:val="center"/>
            </w:pPr>
            <w:r>
              <w:rPr>
                <w:sz w:val="22"/>
              </w:rPr>
              <w:t>–17.3%</w:t>
            </w:r>
          </w:p>
        </w:tc>
      </w:tr>
      <w:tr w:rsidR="00852232" w14:paraId="29878156"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253EB344" w14:textId="77777777" w:rsidR="00852232" w:rsidRDefault="00852232" w:rsidP="00FD121C">
            <w:pPr>
              <w:spacing w:line="259" w:lineRule="auto"/>
            </w:pPr>
            <w:r>
              <w:rPr>
                <w:sz w:val="22"/>
              </w:rPr>
              <w:t>June 2015</w:t>
            </w:r>
          </w:p>
        </w:tc>
        <w:tc>
          <w:tcPr>
            <w:tcW w:w="2259" w:type="dxa"/>
            <w:tcBorders>
              <w:top w:val="single" w:sz="6" w:space="0" w:color="000000"/>
              <w:left w:val="single" w:sz="6" w:space="0" w:color="000000"/>
              <w:bottom w:val="single" w:sz="6" w:space="0" w:color="000000"/>
              <w:right w:val="single" w:sz="6" w:space="0" w:color="000000"/>
            </w:tcBorders>
            <w:vAlign w:val="center"/>
          </w:tcPr>
          <w:p w14:paraId="716FED0D" w14:textId="77777777" w:rsidR="00852232" w:rsidRDefault="00852232" w:rsidP="00FD121C">
            <w:pPr>
              <w:spacing w:line="259" w:lineRule="auto"/>
              <w:ind w:left="53"/>
              <w:jc w:val="center"/>
            </w:pPr>
            <w:r>
              <w:rPr>
                <w:sz w:val="22"/>
              </w:rPr>
              <w:t>3.27</w:t>
            </w:r>
          </w:p>
        </w:tc>
        <w:tc>
          <w:tcPr>
            <w:tcW w:w="2259" w:type="dxa"/>
            <w:tcBorders>
              <w:top w:val="single" w:sz="6" w:space="0" w:color="000000"/>
              <w:left w:val="single" w:sz="6" w:space="0" w:color="000000"/>
              <w:bottom w:val="single" w:sz="6" w:space="0" w:color="000000"/>
              <w:right w:val="single" w:sz="6" w:space="0" w:color="000000"/>
            </w:tcBorders>
            <w:vAlign w:val="center"/>
          </w:tcPr>
          <w:p w14:paraId="6DE5F226" w14:textId="77777777" w:rsidR="00852232" w:rsidRDefault="00852232" w:rsidP="00FD121C">
            <w:pPr>
              <w:spacing w:line="259" w:lineRule="auto"/>
              <w:ind w:left="52"/>
              <w:jc w:val="center"/>
            </w:pPr>
            <w:r>
              <w:rPr>
                <w:sz w:val="22"/>
              </w:rPr>
              <w:t>71.2%</w:t>
            </w:r>
          </w:p>
        </w:tc>
      </w:tr>
      <w:tr w:rsidR="00852232" w14:paraId="14B04B2D"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4E797883" w14:textId="77777777" w:rsidR="00852232" w:rsidRDefault="00852232" w:rsidP="00FD121C">
            <w:pPr>
              <w:spacing w:line="259" w:lineRule="auto"/>
            </w:pPr>
            <w:r>
              <w:rPr>
                <w:sz w:val="22"/>
              </w:rPr>
              <w:t>June 2016</w:t>
            </w:r>
          </w:p>
        </w:tc>
        <w:tc>
          <w:tcPr>
            <w:tcW w:w="2259" w:type="dxa"/>
            <w:tcBorders>
              <w:top w:val="single" w:sz="6" w:space="0" w:color="000000"/>
              <w:left w:val="single" w:sz="6" w:space="0" w:color="000000"/>
              <w:bottom w:val="single" w:sz="6" w:space="0" w:color="000000"/>
              <w:right w:val="single" w:sz="6" w:space="0" w:color="000000"/>
            </w:tcBorders>
            <w:vAlign w:val="center"/>
          </w:tcPr>
          <w:p w14:paraId="2511233E" w14:textId="77777777" w:rsidR="00852232" w:rsidRDefault="00852232" w:rsidP="00FD121C">
            <w:pPr>
              <w:spacing w:line="259" w:lineRule="auto"/>
              <w:ind w:left="53"/>
              <w:jc w:val="center"/>
            </w:pPr>
            <w:r>
              <w:rPr>
                <w:sz w:val="22"/>
              </w:rPr>
              <w:t>2.41</w:t>
            </w:r>
          </w:p>
        </w:tc>
        <w:tc>
          <w:tcPr>
            <w:tcW w:w="2259" w:type="dxa"/>
            <w:tcBorders>
              <w:top w:val="single" w:sz="6" w:space="0" w:color="000000"/>
              <w:left w:val="single" w:sz="6" w:space="0" w:color="000000"/>
              <w:bottom w:val="single" w:sz="6" w:space="0" w:color="000000"/>
              <w:right w:val="single" w:sz="6" w:space="0" w:color="000000"/>
            </w:tcBorders>
            <w:vAlign w:val="center"/>
          </w:tcPr>
          <w:p w14:paraId="1D81B959" w14:textId="77777777" w:rsidR="00852232" w:rsidRDefault="00852232" w:rsidP="00FD121C">
            <w:pPr>
              <w:spacing w:line="259" w:lineRule="auto"/>
              <w:ind w:left="66"/>
              <w:jc w:val="center"/>
            </w:pPr>
            <w:r>
              <w:rPr>
                <w:sz w:val="22"/>
              </w:rPr>
              <w:t>–26.3%</w:t>
            </w:r>
          </w:p>
        </w:tc>
      </w:tr>
      <w:tr w:rsidR="00852232" w14:paraId="5C87AE94"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4A40A788" w14:textId="77777777" w:rsidR="00852232" w:rsidRDefault="00852232" w:rsidP="00FD121C">
            <w:pPr>
              <w:spacing w:line="259" w:lineRule="auto"/>
            </w:pPr>
            <w:r>
              <w:rPr>
                <w:sz w:val="22"/>
              </w:rPr>
              <w:t>June 2017</w:t>
            </w:r>
          </w:p>
        </w:tc>
        <w:tc>
          <w:tcPr>
            <w:tcW w:w="2259" w:type="dxa"/>
            <w:tcBorders>
              <w:top w:val="single" w:sz="6" w:space="0" w:color="000000"/>
              <w:left w:val="single" w:sz="6" w:space="0" w:color="000000"/>
              <w:bottom w:val="single" w:sz="6" w:space="0" w:color="000000"/>
              <w:right w:val="single" w:sz="6" w:space="0" w:color="000000"/>
            </w:tcBorders>
            <w:vAlign w:val="center"/>
          </w:tcPr>
          <w:p w14:paraId="2D67F05D" w14:textId="77777777" w:rsidR="00852232" w:rsidRDefault="00852232" w:rsidP="00FD121C">
            <w:pPr>
              <w:spacing w:line="259" w:lineRule="auto"/>
              <w:ind w:left="53"/>
              <w:jc w:val="center"/>
            </w:pPr>
            <w:r>
              <w:rPr>
                <w:sz w:val="22"/>
              </w:rPr>
              <w:t>2.99</w:t>
            </w:r>
          </w:p>
        </w:tc>
        <w:tc>
          <w:tcPr>
            <w:tcW w:w="2259" w:type="dxa"/>
            <w:tcBorders>
              <w:top w:val="single" w:sz="6" w:space="0" w:color="000000"/>
              <w:left w:val="single" w:sz="6" w:space="0" w:color="000000"/>
              <w:bottom w:val="single" w:sz="6" w:space="0" w:color="000000"/>
              <w:right w:val="single" w:sz="6" w:space="0" w:color="000000"/>
            </w:tcBorders>
            <w:vAlign w:val="center"/>
          </w:tcPr>
          <w:p w14:paraId="077CDF1A" w14:textId="77777777" w:rsidR="00852232" w:rsidRDefault="00852232" w:rsidP="00FD121C">
            <w:pPr>
              <w:spacing w:line="259" w:lineRule="auto"/>
              <w:ind w:left="52"/>
              <w:jc w:val="center"/>
            </w:pPr>
            <w:r>
              <w:rPr>
                <w:sz w:val="22"/>
              </w:rPr>
              <w:t>24.1%</w:t>
            </w:r>
          </w:p>
        </w:tc>
      </w:tr>
      <w:tr w:rsidR="00852232" w14:paraId="40B80940"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5C413E34" w14:textId="77777777" w:rsidR="00852232" w:rsidRDefault="00852232" w:rsidP="00FD121C">
            <w:pPr>
              <w:spacing w:line="259" w:lineRule="auto"/>
            </w:pPr>
            <w:r>
              <w:rPr>
                <w:sz w:val="22"/>
              </w:rPr>
              <w:t>June 2018</w:t>
            </w:r>
          </w:p>
        </w:tc>
        <w:tc>
          <w:tcPr>
            <w:tcW w:w="2259" w:type="dxa"/>
            <w:tcBorders>
              <w:top w:val="single" w:sz="6" w:space="0" w:color="000000"/>
              <w:left w:val="single" w:sz="6" w:space="0" w:color="000000"/>
              <w:bottom w:val="single" w:sz="6" w:space="0" w:color="000000"/>
              <w:right w:val="single" w:sz="6" w:space="0" w:color="000000"/>
            </w:tcBorders>
            <w:vAlign w:val="center"/>
          </w:tcPr>
          <w:p w14:paraId="4DFC33F2" w14:textId="77777777" w:rsidR="00852232" w:rsidRDefault="00852232" w:rsidP="00FD121C">
            <w:pPr>
              <w:spacing w:line="259" w:lineRule="auto"/>
              <w:ind w:left="53"/>
              <w:jc w:val="center"/>
            </w:pPr>
            <w:r>
              <w:rPr>
                <w:sz w:val="22"/>
              </w:rPr>
              <w:t>2.52</w:t>
            </w:r>
          </w:p>
        </w:tc>
        <w:tc>
          <w:tcPr>
            <w:tcW w:w="2259" w:type="dxa"/>
            <w:tcBorders>
              <w:top w:val="single" w:sz="6" w:space="0" w:color="000000"/>
              <w:left w:val="single" w:sz="6" w:space="0" w:color="000000"/>
              <w:bottom w:val="single" w:sz="6" w:space="0" w:color="000000"/>
              <w:right w:val="single" w:sz="6" w:space="0" w:color="000000"/>
            </w:tcBorders>
            <w:vAlign w:val="center"/>
          </w:tcPr>
          <w:p w14:paraId="5F61A9B2" w14:textId="77777777" w:rsidR="00852232" w:rsidRDefault="00852232" w:rsidP="00FD121C">
            <w:pPr>
              <w:spacing w:line="259" w:lineRule="auto"/>
              <w:ind w:left="66"/>
              <w:jc w:val="center"/>
            </w:pPr>
            <w:r>
              <w:rPr>
                <w:sz w:val="22"/>
              </w:rPr>
              <w:t>–15.7%</w:t>
            </w:r>
          </w:p>
        </w:tc>
      </w:tr>
      <w:tr w:rsidR="00852232" w14:paraId="06503740"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6F47B231" w14:textId="77777777" w:rsidR="00852232" w:rsidRDefault="00852232" w:rsidP="00FD121C">
            <w:pPr>
              <w:spacing w:line="259" w:lineRule="auto"/>
            </w:pPr>
            <w:r>
              <w:rPr>
                <w:sz w:val="22"/>
              </w:rPr>
              <w:t>June 2019</w:t>
            </w:r>
          </w:p>
        </w:tc>
        <w:tc>
          <w:tcPr>
            <w:tcW w:w="2259" w:type="dxa"/>
            <w:tcBorders>
              <w:top w:val="single" w:sz="6" w:space="0" w:color="000000"/>
              <w:left w:val="single" w:sz="6" w:space="0" w:color="000000"/>
              <w:bottom w:val="single" w:sz="6" w:space="0" w:color="000000"/>
              <w:right w:val="single" w:sz="6" w:space="0" w:color="000000"/>
            </w:tcBorders>
            <w:vAlign w:val="center"/>
          </w:tcPr>
          <w:p w14:paraId="2C8BE8C1" w14:textId="77777777" w:rsidR="00852232" w:rsidRDefault="00852232" w:rsidP="00FD121C">
            <w:pPr>
              <w:spacing w:line="259" w:lineRule="auto"/>
              <w:ind w:left="53"/>
              <w:jc w:val="center"/>
            </w:pPr>
            <w:r>
              <w:rPr>
                <w:sz w:val="22"/>
              </w:rPr>
              <w:t>2.19</w:t>
            </w:r>
          </w:p>
        </w:tc>
        <w:tc>
          <w:tcPr>
            <w:tcW w:w="2259" w:type="dxa"/>
            <w:tcBorders>
              <w:top w:val="single" w:sz="6" w:space="0" w:color="000000"/>
              <w:left w:val="single" w:sz="6" w:space="0" w:color="000000"/>
              <w:bottom w:val="single" w:sz="6" w:space="0" w:color="000000"/>
              <w:right w:val="single" w:sz="6" w:space="0" w:color="000000"/>
            </w:tcBorders>
            <w:vAlign w:val="center"/>
          </w:tcPr>
          <w:p w14:paraId="0E6CFDC5" w14:textId="77777777" w:rsidR="00852232" w:rsidRDefault="00852232" w:rsidP="00FD121C">
            <w:pPr>
              <w:spacing w:line="259" w:lineRule="auto"/>
              <w:ind w:left="66"/>
              <w:jc w:val="center"/>
            </w:pPr>
            <w:r>
              <w:rPr>
                <w:sz w:val="22"/>
              </w:rPr>
              <w:t>–13.1%</w:t>
            </w:r>
          </w:p>
        </w:tc>
      </w:tr>
      <w:tr w:rsidR="00852232" w14:paraId="28209C2E"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4E644D11" w14:textId="77777777" w:rsidR="00852232" w:rsidRDefault="00852232" w:rsidP="00FD121C">
            <w:pPr>
              <w:spacing w:line="259" w:lineRule="auto"/>
            </w:pPr>
            <w:r>
              <w:rPr>
                <w:sz w:val="22"/>
              </w:rPr>
              <w:t>June 2020</w:t>
            </w:r>
          </w:p>
        </w:tc>
        <w:tc>
          <w:tcPr>
            <w:tcW w:w="2259" w:type="dxa"/>
            <w:tcBorders>
              <w:top w:val="single" w:sz="6" w:space="0" w:color="000000"/>
              <w:left w:val="single" w:sz="6" w:space="0" w:color="000000"/>
              <w:bottom w:val="single" w:sz="6" w:space="0" w:color="000000"/>
              <w:right w:val="single" w:sz="6" w:space="0" w:color="000000"/>
            </w:tcBorders>
            <w:vAlign w:val="center"/>
          </w:tcPr>
          <w:p w14:paraId="78ED7591" w14:textId="77777777" w:rsidR="00852232" w:rsidRDefault="00852232" w:rsidP="00FD121C">
            <w:pPr>
              <w:spacing w:line="259" w:lineRule="auto"/>
              <w:ind w:left="53"/>
              <w:jc w:val="center"/>
            </w:pPr>
            <w:r>
              <w:rPr>
                <w:sz w:val="22"/>
              </w:rPr>
              <w:t>1.86</w:t>
            </w:r>
          </w:p>
        </w:tc>
        <w:tc>
          <w:tcPr>
            <w:tcW w:w="2259" w:type="dxa"/>
            <w:tcBorders>
              <w:top w:val="single" w:sz="6" w:space="0" w:color="000000"/>
              <w:left w:val="single" w:sz="6" w:space="0" w:color="000000"/>
              <w:bottom w:val="single" w:sz="6" w:space="0" w:color="000000"/>
              <w:right w:val="single" w:sz="6" w:space="0" w:color="000000"/>
            </w:tcBorders>
            <w:vAlign w:val="center"/>
          </w:tcPr>
          <w:p w14:paraId="48C42733" w14:textId="77777777" w:rsidR="00852232" w:rsidRDefault="00852232" w:rsidP="00FD121C">
            <w:pPr>
              <w:spacing w:line="259" w:lineRule="auto"/>
              <w:ind w:left="66"/>
              <w:jc w:val="center"/>
            </w:pPr>
            <w:r>
              <w:rPr>
                <w:sz w:val="22"/>
              </w:rPr>
              <w:t>–15.1%</w:t>
            </w:r>
          </w:p>
        </w:tc>
      </w:tr>
      <w:tr w:rsidR="00852232" w14:paraId="234F5580" w14:textId="77777777" w:rsidTr="00FD121C">
        <w:trPr>
          <w:trHeight w:val="545"/>
        </w:trPr>
        <w:tc>
          <w:tcPr>
            <w:tcW w:w="2259" w:type="dxa"/>
            <w:tcBorders>
              <w:top w:val="single" w:sz="6" w:space="0" w:color="000000"/>
              <w:left w:val="single" w:sz="6" w:space="0" w:color="000000"/>
              <w:bottom w:val="single" w:sz="6" w:space="0" w:color="000000"/>
              <w:right w:val="single" w:sz="6" w:space="0" w:color="000000"/>
            </w:tcBorders>
            <w:vAlign w:val="center"/>
          </w:tcPr>
          <w:p w14:paraId="06146396" w14:textId="77777777" w:rsidR="00852232" w:rsidRDefault="00852232" w:rsidP="00FD121C">
            <w:pPr>
              <w:spacing w:line="259" w:lineRule="auto"/>
            </w:pPr>
            <w:r>
              <w:rPr>
                <w:sz w:val="22"/>
              </w:rPr>
              <w:t>June 2021</w:t>
            </w:r>
          </w:p>
        </w:tc>
        <w:tc>
          <w:tcPr>
            <w:tcW w:w="2259" w:type="dxa"/>
            <w:tcBorders>
              <w:top w:val="single" w:sz="6" w:space="0" w:color="000000"/>
              <w:left w:val="single" w:sz="6" w:space="0" w:color="000000"/>
              <w:bottom w:val="single" w:sz="6" w:space="0" w:color="000000"/>
              <w:right w:val="single" w:sz="6" w:space="0" w:color="000000"/>
            </w:tcBorders>
            <w:vAlign w:val="center"/>
          </w:tcPr>
          <w:p w14:paraId="573D20EC" w14:textId="77777777" w:rsidR="00852232" w:rsidRDefault="00852232" w:rsidP="00FD121C">
            <w:pPr>
              <w:spacing w:line="259" w:lineRule="auto"/>
              <w:ind w:left="53"/>
              <w:jc w:val="center"/>
            </w:pPr>
            <w:r>
              <w:rPr>
                <w:sz w:val="22"/>
              </w:rPr>
              <w:t>1.82</w:t>
            </w:r>
          </w:p>
        </w:tc>
        <w:tc>
          <w:tcPr>
            <w:tcW w:w="2259" w:type="dxa"/>
            <w:tcBorders>
              <w:top w:val="single" w:sz="6" w:space="0" w:color="000000"/>
              <w:left w:val="single" w:sz="6" w:space="0" w:color="000000"/>
              <w:bottom w:val="single" w:sz="6" w:space="0" w:color="000000"/>
              <w:right w:val="single" w:sz="6" w:space="0" w:color="000000"/>
            </w:tcBorders>
            <w:vAlign w:val="center"/>
          </w:tcPr>
          <w:p w14:paraId="5F24D6BF" w14:textId="77777777" w:rsidR="00852232" w:rsidRDefault="00852232" w:rsidP="00FD121C">
            <w:pPr>
              <w:spacing w:line="259" w:lineRule="auto"/>
              <w:ind w:left="66"/>
              <w:jc w:val="center"/>
            </w:pPr>
            <w:r>
              <w:rPr>
                <w:sz w:val="22"/>
              </w:rPr>
              <w:t>–2.2%</w:t>
            </w:r>
          </w:p>
        </w:tc>
      </w:tr>
    </w:tbl>
    <w:p w14:paraId="358FC97F" w14:textId="77777777" w:rsidR="00852232" w:rsidRDefault="00852232" w:rsidP="00852232">
      <w:pPr>
        <w:spacing w:after="120" w:line="259" w:lineRule="auto"/>
        <w:ind w:left="10" w:right="457" w:hanging="10"/>
        <w:jc w:val="right"/>
      </w:pPr>
      <w:r>
        <w:rPr>
          <w:sz w:val="18"/>
        </w:rPr>
        <w:t>Source: www.indexmundi.com, accessed February 2022</w:t>
      </w:r>
    </w:p>
    <w:p w14:paraId="6831D73D" w14:textId="77777777" w:rsidR="00852232" w:rsidRDefault="00852232" w:rsidP="00852232">
      <w:pPr>
        <w:ind w:left="562" w:right="627"/>
      </w:pPr>
      <w:r>
        <w:t xml:space="preserve">The tea plant is highly sensitive to changes in growing conditions. Weather and natural disasters can affect the crop and hence the price of tea. The world market price is also affected by developments in the macroeconomy, including changes in the price of energy and in the value of the currencies of tea-producing countries. </w:t>
      </w:r>
    </w:p>
    <w:p w14:paraId="5B1B31A6" w14:textId="77777777" w:rsidR="00852232" w:rsidRDefault="00852232" w:rsidP="00852232">
      <w:pPr>
        <w:ind w:left="562" w:right="627"/>
      </w:pPr>
      <w:r>
        <w:t xml:space="preserve">It is estimated that the price elasticity of supply of tea is 0.25; investing in a tea orchard is a long-term commitment and growers </w:t>
      </w:r>
      <w:proofErr w:type="gramStart"/>
      <w:r>
        <w:t>have to</w:t>
      </w:r>
      <w:proofErr w:type="gramEnd"/>
      <w:r>
        <w:t xml:space="preserve"> be confident that the investment is worthwhile. The demand for tea is also price inelastic, with estimates varying between –0.32 and –0.98. When supply and demand are inelastic, market prices tend to fluctuate significantly.</w:t>
      </w:r>
    </w:p>
    <w:p w14:paraId="3D4C9C20" w14:textId="77777777" w:rsidR="00852232" w:rsidRDefault="00852232" w:rsidP="00852232">
      <w:pPr>
        <w:spacing w:after="120" w:line="259" w:lineRule="auto"/>
        <w:ind w:left="10" w:right="457" w:hanging="10"/>
        <w:jc w:val="right"/>
      </w:pPr>
      <w:r>
        <w:rPr>
          <w:sz w:val="18"/>
        </w:rPr>
        <w:t>Source: News reports, February 2022</w:t>
      </w:r>
    </w:p>
    <w:p w14:paraId="392F71FD" w14:textId="77777777" w:rsidR="00852232" w:rsidRDefault="00852232">
      <w:r>
        <w:br w:type="page"/>
      </w:r>
    </w:p>
    <w:p w14:paraId="71C2C33A" w14:textId="65C1D8A2" w:rsidR="00B52361" w:rsidRPr="00B64259" w:rsidRDefault="007B4AFE" w:rsidP="00B52361">
      <w:pPr>
        <w:rPr>
          <w:b/>
          <w:bCs/>
        </w:rPr>
      </w:pPr>
      <w:r w:rsidRPr="00B64259">
        <w:rPr>
          <w:b/>
          <w:bCs/>
        </w:rPr>
        <w:lastRenderedPageBreak/>
        <w:t>Exemplar</w:t>
      </w:r>
      <w:r w:rsidR="00852232" w:rsidRPr="00B64259">
        <w:rPr>
          <w:b/>
          <w:bCs/>
        </w:rPr>
        <w:t xml:space="preserve"> – marking exercise</w:t>
      </w:r>
      <w:r w:rsidR="00F001C3">
        <w:rPr>
          <w:b/>
          <w:bCs/>
        </w:rPr>
        <w:t xml:space="preserve"> </w:t>
      </w:r>
      <w:r w:rsidR="00F001C3" w:rsidRPr="00F001C3">
        <w:rPr>
          <w:b/>
          <w:bCs/>
          <w:i/>
          <w:iCs/>
          <w:color w:val="FF0000"/>
        </w:rPr>
        <w:t>(This achieved a mark of 9/10)</w:t>
      </w:r>
    </w:p>
    <w:p w14:paraId="59B1E8A7" w14:textId="335FCF2C" w:rsidR="00DB261A" w:rsidRDefault="00F001C3" w:rsidP="00B52361">
      <w:r>
        <w:rPr>
          <w:noProof/>
        </w:rPr>
        <mc:AlternateContent>
          <mc:Choice Requires="wps">
            <w:drawing>
              <wp:anchor distT="0" distB="0" distL="114300" distR="114300" simplePos="0" relativeHeight="251662336" behindDoc="0" locked="0" layoutInCell="1" allowOverlap="1" wp14:anchorId="7D9BA040" wp14:editId="50D6DF41">
                <wp:simplePos x="0" y="0"/>
                <wp:positionH relativeFrom="column">
                  <wp:posOffset>5372100</wp:posOffset>
                </wp:positionH>
                <wp:positionV relativeFrom="paragraph">
                  <wp:posOffset>730885</wp:posOffset>
                </wp:positionV>
                <wp:extent cx="504825" cy="266700"/>
                <wp:effectExtent l="38100" t="0" r="28575" b="57150"/>
                <wp:wrapNone/>
                <wp:docPr id="145813223" name="Straight Arrow Connector 5"/>
                <wp:cNvGraphicFramePr/>
                <a:graphic xmlns:a="http://schemas.openxmlformats.org/drawingml/2006/main">
                  <a:graphicData uri="http://schemas.microsoft.com/office/word/2010/wordprocessingShape">
                    <wps:wsp>
                      <wps:cNvCnPr/>
                      <wps:spPr>
                        <a:xfrm flipH="1">
                          <a:off x="0" y="0"/>
                          <a:ext cx="504825" cy="266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C2A8012" id="_x0000_t32" coordsize="21600,21600" o:spt="32" o:oned="t" path="m,l21600,21600e" filled="f">
                <v:path arrowok="t" fillok="f" o:connecttype="none"/>
                <o:lock v:ext="edit" shapetype="t"/>
              </v:shapetype>
              <v:shape id="Straight Arrow Connector 5" o:spid="_x0000_s1026" type="#_x0000_t32" style="position:absolute;margin-left:423pt;margin-top:57.55pt;width:39.75pt;height:21pt;flip:x;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" strokecolor="#156082 [3204]" strokeweight=".5pt">
                <v:stroke endarrow="block" joinstyle="miter"/>
              </v:shape>
            </w:pict>
          </mc:Fallback>
        </mc:AlternateContent>
      </w:r>
      <w:r>
        <w:rPr>
          <w:noProof/>
        </w:rPr>
        <mc:AlternateContent>
          <mc:Choice Requires="wps">
            <w:drawing>
              <wp:anchor distT="0" distB="0" distL="114300" distR="114300" simplePos="0" relativeHeight="251661312" behindDoc="0" locked="0" layoutInCell="1" allowOverlap="1" wp14:anchorId="113785A0" wp14:editId="5C365756">
                <wp:simplePos x="0" y="0"/>
                <wp:positionH relativeFrom="column">
                  <wp:posOffset>4600575</wp:posOffset>
                </wp:positionH>
                <wp:positionV relativeFrom="paragraph">
                  <wp:posOffset>445135</wp:posOffset>
                </wp:positionV>
                <wp:extent cx="1905000" cy="276225"/>
                <wp:effectExtent l="0" t="0" r="19050" b="28575"/>
                <wp:wrapNone/>
                <wp:docPr id="510080987" name="Text Box 4"/>
                <wp:cNvGraphicFramePr/>
                <a:graphic xmlns:a="http://schemas.openxmlformats.org/drawingml/2006/main">
                  <a:graphicData uri="http://schemas.microsoft.com/office/word/2010/wordprocessingShape">
                    <wps:wsp>
                      <wps:cNvSpPr txBox="1"/>
                      <wps:spPr>
                        <a:xfrm>
                          <a:off x="0" y="0"/>
                          <a:ext cx="1905000" cy="276225"/>
                        </a:xfrm>
                        <a:prstGeom prst="rect">
                          <a:avLst/>
                        </a:prstGeom>
                        <a:solidFill>
                          <a:schemeClr val="lt1"/>
                        </a:solidFill>
                        <a:ln w="6350">
                          <a:solidFill>
                            <a:prstClr val="black"/>
                          </a:solidFill>
                        </a:ln>
                      </wps:spPr>
                      <wps:txbx>
                        <w:txbxContent>
                          <w:p w14:paraId="658E65CD" w14:textId="0B607EB5" w:rsidR="00F001C3" w:rsidRPr="00F001C3" w:rsidRDefault="00F001C3">
                            <w:pPr>
                              <w:rPr>
                                <w:sz w:val="20"/>
                                <w:szCs w:val="20"/>
                              </w:rPr>
                            </w:pPr>
                            <w:r w:rsidRPr="00F001C3">
                              <w:rPr>
                                <w:sz w:val="20"/>
                                <w:szCs w:val="20"/>
                              </w:rPr>
                              <w:t>Be precise – what is it exactly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785A0" id="_x0000_t202" coordsize="21600,21600" o:spt="202" path="m,l,21600r21600,l21600,xe">
                <v:stroke joinstyle="miter"/>
                <v:path gradientshapeok="t" o:connecttype="rect"/>
              </v:shapetype>
              <v:shape id="Text Box 4" o:spid="_x0000_s1026" type="#_x0000_t202" style="position:absolute;margin-left:362.25pt;margin-top:35.05pt;width:150pt;height:2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" fillcolor="white [3201]" strokeweight=".5pt">
                <v:textbox>
                  <w:txbxContent>
                    <w:p w14:paraId="658E65CD" w14:textId="0B607EB5" w:rsidR="00F001C3" w:rsidRPr="00F001C3" w:rsidRDefault="00F001C3">
                      <w:pPr>
                        <w:rPr>
                          <w:sz w:val="20"/>
                          <w:szCs w:val="20"/>
                        </w:rPr>
                      </w:pPr>
                      <w:r w:rsidRPr="00F001C3">
                        <w:rPr>
                          <w:sz w:val="20"/>
                          <w:szCs w:val="20"/>
                        </w:rPr>
                        <w:t>Be precise – what is it exactly</w:t>
                      </w:r>
                    </w:p>
                  </w:txbxContent>
                </v:textbox>
              </v:shape>
            </w:pict>
          </mc:Fallback>
        </mc:AlternateContent>
      </w:r>
      <w:r w:rsidR="00DB261A">
        <w:t>A countries economic development is often considered as both the growth of an economy and the quality of life of its population.  It is often measured by HDI and by GDP Growth rates.</w:t>
      </w:r>
    </w:p>
    <w:p w14:paraId="3B899AC2" w14:textId="3576CF12" w:rsidR="00DB261A" w:rsidRDefault="00F001C3" w:rsidP="00B52361">
      <w:r>
        <w:rPr>
          <w:noProof/>
        </w:rPr>
        <mc:AlternateContent>
          <mc:Choice Requires="wps">
            <w:drawing>
              <wp:anchor distT="0" distB="0" distL="114300" distR="114300" simplePos="0" relativeHeight="251663360" behindDoc="0" locked="0" layoutInCell="1" allowOverlap="1" wp14:anchorId="23D94765" wp14:editId="70C89754">
                <wp:simplePos x="0" y="0"/>
                <wp:positionH relativeFrom="column">
                  <wp:posOffset>5029201</wp:posOffset>
                </wp:positionH>
                <wp:positionV relativeFrom="paragraph">
                  <wp:posOffset>468629</wp:posOffset>
                </wp:positionV>
                <wp:extent cx="876300" cy="257175"/>
                <wp:effectExtent l="0" t="0" r="19050" b="28575"/>
                <wp:wrapNone/>
                <wp:docPr id="330995540" name="Text Box 6"/>
                <wp:cNvGraphicFramePr/>
                <a:graphic xmlns:a="http://schemas.openxmlformats.org/drawingml/2006/main">
                  <a:graphicData uri="http://schemas.microsoft.com/office/word/2010/wordprocessingShape">
                    <wps:wsp>
                      <wps:cNvSpPr txBox="1"/>
                      <wps:spPr>
                        <a:xfrm>
                          <a:off x="0" y="0"/>
                          <a:ext cx="876300" cy="257175"/>
                        </a:xfrm>
                        <a:prstGeom prst="rect">
                          <a:avLst/>
                        </a:prstGeom>
                        <a:solidFill>
                          <a:schemeClr val="lt1"/>
                        </a:solidFill>
                        <a:ln w="6350">
                          <a:solidFill>
                            <a:prstClr val="black"/>
                          </a:solidFill>
                        </a:ln>
                      </wps:spPr>
                      <wps:txbx>
                        <w:txbxContent>
                          <w:p w14:paraId="3A7AD0C8" w14:textId="5DE770FA" w:rsidR="00F001C3" w:rsidRPr="00F001C3" w:rsidRDefault="00F001C3">
                            <w:pPr>
                              <w:rPr>
                                <w:sz w:val="18"/>
                                <w:szCs w:val="18"/>
                              </w:rPr>
                            </w:pPr>
                            <w:r>
                              <w:rPr>
                                <w:sz w:val="18"/>
                                <w:szCs w:val="18"/>
                              </w:rPr>
                              <w:t>“</w:t>
                            </w:r>
                            <w:proofErr w:type="gramStart"/>
                            <w:r>
                              <w:rPr>
                                <w:sz w:val="18"/>
                                <w:szCs w:val="18"/>
                              </w:rPr>
                              <w:t>on</w:t>
                            </w:r>
                            <w:proofErr w:type="gramEnd"/>
                            <w:r>
                              <w:rPr>
                                <w:sz w:val="18"/>
                                <w:szCs w:val="18"/>
                              </w:rPr>
                              <w:t xml:space="preserve"> average”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D94765" id="Text Box 6" o:spid="_x0000_s1027" type="#_x0000_t202" style="position:absolute;margin-left:396pt;margin-top:36.9pt;width:69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" fillcolor="white [3201]" strokeweight=".5pt">
                <v:textbox>
                  <w:txbxContent>
                    <w:p w14:paraId="3A7AD0C8" w14:textId="5DE770FA" w:rsidR="00F001C3" w:rsidRPr="00F001C3" w:rsidRDefault="00F001C3">
                      <w:pPr>
                        <w:rPr>
                          <w:sz w:val="18"/>
                          <w:szCs w:val="18"/>
                        </w:rPr>
                      </w:pPr>
                      <w:r>
                        <w:rPr>
                          <w:sz w:val="18"/>
                          <w:szCs w:val="18"/>
                        </w:rPr>
                        <w:t>“</w:t>
                      </w:r>
                      <w:proofErr w:type="gramStart"/>
                      <w:r>
                        <w:rPr>
                          <w:sz w:val="18"/>
                          <w:szCs w:val="18"/>
                        </w:rPr>
                        <w:t>on</w:t>
                      </w:r>
                      <w:proofErr w:type="gramEnd"/>
                      <w:r>
                        <w:rPr>
                          <w:sz w:val="18"/>
                          <w:szCs w:val="18"/>
                        </w:rPr>
                        <w:t xml:space="preserve"> average”</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BEFF3C6" wp14:editId="3699D85A">
                <wp:simplePos x="0" y="0"/>
                <wp:positionH relativeFrom="column">
                  <wp:posOffset>4448175</wp:posOffset>
                </wp:positionH>
                <wp:positionV relativeFrom="paragraph">
                  <wp:posOffset>621030</wp:posOffset>
                </wp:positionV>
                <wp:extent cx="581025" cy="133350"/>
                <wp:effectExtent l="38100" t="0" r="28575" b="76200"/>
                <wp:wrapNone/>
                <wp:docPr id="1303426328" name="Straight Arrow Connector 7"/>
                <wp:cNvGraphicFramePr/>
                <a:graphic xmlns:a="http://schemas.openxmlformats.org/drawingml/2006/main">
                  <a:graphicData uri="http://schemas.microsoft.com/office/word/2010/wordprocessingShape">
                    <wps:wsp>
                      <wps:cNvCnPr/>
                      <wps:spPr>
                        <a:xfrm flipH="1">
                          <a:off x="0" y="0"/>
                          <a:ext cx="581025" cy="133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1224284" id="Straight Arrow Connector 7" o:spid="_x0000_s1026" type="#_x0000_t32" style="position:absolute;margin-left:350.25pt;margin-top:48.9pt;width:45.75pt;height:10.5pt;flip:x;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" strokecolor="#156082 [3204]" strokeweight=".5pt">
                <v:stroke endarrow="block" joinstyle="miter"/>
              </v:shape>
            </w:pict>
          </mc:Fallback>
        </mc:AlternateContent>
      </w:r>
      <w:r w:rsidR="00DB261A">
        <w:t>As seen in Figure 5, Sri Lanka has an HDI of 0.782, which is higher compared to Bangladesh and Pakistan’s respective 0.632 and 0.557.  This is almost 15% higher, suggesting significantly more development taking place in Sri Lanka.</w:t>
      </w:r>
    </w:p>
    <w:p w14:paraId="60844259" w14:textId="566D8B30" w:rsidR="00DB261A" w:rsidRDefault="00F001C3" w:rsidP="00B52361">
      <w:r>
        <w:rPr>
          <w:noProof/>
        </w:rPr>
        <mc:AlternateContent>
          <mc:Choice Requires="wps">
            <w:drawing>
              <wp:anchor distT="0" distB="0" distL="114300" distR="114300" simplePos="0" relativeHeight="251659264" behindDoc="0" locked="0" layoutInCell="1" allowOverlap="1" wp14:anchorId="438194D7" wp14:editId="375EAC63">
                <wp:simplePos x="0" y="0"/>
                <wp:positionH relativeFrom="column">
                  <wp:posOffset>-828675</wp:posOffset>
                </wp:positionH>
                <wp:positionV relativeFrom="paragraph">
                  <wp:posOffset>701675</wp:posOffset>
                </wp:positionV>
                <wp:extent cx="762000" cy="1133475"/>
                <wp:effectExtent l="0" t="0" r="19050" b="28575"/>
                <wp:wrapNone/>
                <wp:docPr id="3029003" name="Text Box 2"/>
                <wp:cNvGraphicFramePr/>
                <a:graphic xmlns:a="http://schemas.openxmlformats.org/drawingml/2006/main">
                  <a:graphicData uri="http://schemas.microsoft.com/office/word/2010/wordprocessingShape">
                    <wps:wsp>
                      <wps:cNvSpPr txBox="1"/>
                      <wps:spPr>
                        <a:xfrm>
                          <a:off x="0" y="0"/>
                          <a:ext cx="762000" cy="1133475"/>
                        </a:xfrm>
                        <a:prstGeom prst="rect">
                          <a:avLst/>
                        </a:prstGeom>
                        <a:solidFill>
                          <a:schemeClr val="lt1"/>
                        </a:solidFill>
                        <a:ln w="6350">
                          <a:solidFill>
                            <a:prstClr val="black"/>
                          </a:solidFill>
                        </a:ln>
                      </wps:spPr>
                      <wps:txbx>
                        <w:txbxContent>
                          <w:p w14:paraId="16AF62B2" w14:textId="4CC07B6D" w:rsidR="00F001C3" w:rsidRPr="00F001C3" w:rsidRDefault="00F001C3" w:rsidP="00F001C3">
                            <w:pPr>
                              <w:pBdr>
                                <w:top w:val="single" w:sz="4" w:space="1" w:color="auto"/>
                                <w:left w:val="single" w:sz="4" w:space="4" w:color="auto"/>
                                <w:bottom w:val="single" w:sz="4" w:space="1" w:color="auto"/>
                                <w:right w:val="single" w:sz="4" w:space="4" w:color="auto"/>
                              </w:pBdr>
                              <w:rPr>
                                <w:sz w:val="18"/>
                                <w:szCs w:val="18"/>
                              </w:rPr>
                            </w:pPr>
                            <w:r w:rsidRPr="00F001C3">
                              <w:rPr>
                                <w:sz w:val="18"/>
                                <w:szCs w:val="18"/>
                              </w:rPr>
                              <w:t>“Pretty good” is imprecise slang / not a positive statement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38194D7" id="Text Box 2" o:spid="_x0000_s1028" type="#_x0000_t202" style="position:absolute;margin-left:-65.25pt;margin-top:55.25pt;width:60pt;height:89.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" fillcolor="white [3201]" strokeweight=".5pt">
                <v:textbox>
                  <w:txbxContent>
                    <w:p w14:paraId="16AF62B2" w14:textId="4CC07B6D" w:rsidR="00F001C3" w:rsidRPr="00F001C3" w:rsidRDefault="00F001C3" w:rsidP="00F001C3">
                      <w:pPr>
                        <w:pBdr>
                          <w:top w:val="single" w:sz="4" w:space="1" w:color="auto"/>
                          <w:left w:val="single" w:sz="4" w:space="4" w:color="auto"/>
                          <w:bottom w:val="single" w:sz="4" w:space="1" w:color="auto"/>
                          <w:right w:val="single" w:sz="4" w:space="4" w:color="auto"/>
                        </w:pBdr>
                        <w:rPr>
                          <w:sz w:val="18"/>
                          <w:szCs w:val="18"/>
                        </w:rPr>
                      </w:pPr>
                      <w:r w:rsidRPr="00F001C3">
                        <w:rPr>
                          <w:sz w:val="18"/>
                          <w:szCs w:val="18"/>
                        </w:rPr>
                        <w:t>“Pretty good” is imprecise slang / not a positive statement</w:t>
                      </w:r>
                    </w:p>
                  </w:txbxContent>
                </v:textbox>
              </v:shape>
            </w:pict>
          </mc:Fallback>
        </mc:AlternateContent>
      </w:r>
      <w:r w:rsidR="00DB261A">
        <w:t>A higher HDI means a higher life expectancy, growth rate and literacy rate.  The non-growth factors contribute to the productive potential of the economy of the economy as more skilled and healthy workers enter the labour force.</w:t>
      </w:r>
    </w:p>
    <w:p w14:paraId="0F3437A4" w14:textId="5F22D38F" w:rsidR="00C140C8" w:rsidRDefault="00F001C3" w:rsidP="00B52361">
      <w:r>
        <w:rPr>
          <w:noProof/>
        </w:rPr>
        <mc:AlternateContent>
          <mc:Choice Requires="wps">
            <w:drawing>
              <wp:anchor distT="0" distB="0" distL="114300" distR="114300" simplePos="0" relativeHeight="251660288" behindDoc="0" locked="0" layoutInCell="1" allowOverlap="1" wp14:anchorId="561B0198" wp14:editId="7057B13A">
                <wp:simplePos x="0" y="0"/>
                <wp:positionH relativeFrom="column">
                  <wp:posOffset>-76200</wp:posOffset>
                </wp:positionH>
                <wp:positionV relativeFrom="paragraph">
                  <wp:posOffset>391160</wp:posOffset>
                </wp:positionV>
                <wp:extent cx="657225" cy="57150"/>
                <wp:effectExtent l="0" t="19050" r="66675" b="95250"/>
                <wp:wrapNone/>
                <wp:docPr id="2140803048" name="Straight Arrow Connector 3"/>
                <wp:cNvGraphicFramePr/>
                <a:graphic xmlns:a="http://schemas.openxmlformats.org/drawingml/2006/main">
                  <a:graphicData uri="http://schemas.microsoft.com/office/word/2010/wordprocessingShape">
                    <wps:wsp>
                      <wps:cNvCnPr/>
                      <wps:spPr>
                        <a:xfrm>
                          <a:off x="0" y="0"/>
                          <a:ext cx="657225" cy="57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422AA2" id="Straight Arrow Connector 3" o:spid="_x0000_s1026" type="#_x0000_t32" style="position:absolute;margin-left:-6pt;margin-top:30.8pt;width:51.75pt;height: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" strokecolor="#156082 [3204]" strokeweight=".5pt">
                <v:stroke endarrow="block" joinstyle="miter"/>
              </v:shape>
            </w:pict>
          </mc:Fallback>
        </mc:AlternateContent>
      </w:r>
      <w:r w:rsidR="00DB261A">
        <w:t xml:space="preserve">Sri Lanka also evidently has better health and education than Bangladesh and Pakistan.  In Figure 4, we can see that Sri Lanka has the highest Life Expectancy of 77 years old, which </w:t>
      </w:r>
      <w:r w:rsidR="003477ED">
        <w:t>is pretty good globally too.  It also has the lowest infant mortality rate of only 6.4, significantly lower than the other two countries.  This shows a clear advantage in the development of hea</w:t>
      </w:r>
      <w:r w:rsidR="00852232">
        <w:t>l</w:t>
      </w:r>
      <w:r w:rsidR="003477ED">
        <w:t>thcare</w:t>
      </w:r>
      <w:r w:rsidR="00C140C8">
        <w:t xml:space="preserve">, which could be due to improved technology and/or higher skilled doctors.  This could be explained by a </w:t>
      </w:r>
      <w:proofErr w:type="gramStart"/>
      <w:r w:rsidR="00C140C8">
        <w:t>mean years of schooling (10.6)</w:t>
      </w:r>
      <w:proofErr w:type="gramEnd"/>
      <w:r w:rsidR="00C140C8">
        <w:t xml:space="preserve"> or higher literacy rate of 91.7%</w:t>
      </w:r>
    </w:p>
    <w:p w14:paraId="6499FF90" w14:textId="492B6EB3" w:rsidR="00C140C8" w:rsidRDefault="00C140C8" w:rsidP="00B52361">
      <w:r>
        <w:t xml:space="preserve">Sri Lanka however shows a much less equal distribution of income in its economy with a Gini index of 39.3, compared to 32.4 and 31.6 of Bangladesh and Pakistan.  It also shows the income share of the poorest 40% is only 17.7%, lower than both Bangladesh and Pakistan. This means income inequality is </w:t>
      </w:r>
      <w:proofErr w:type="gramStart"/>
      <w:r>
        <w:t>higher</w:t>
      </w:r>
      <w:proofErr w:type="gramEnd"/>
      <w:r>
        <w:t xml:space="preserve"> and the majority of income is likely earned by higher qualified workers and possibly even foreign executives.  Despite this only 0.9% of the population are in poverty relative to the world, much less than Bangladesh and Pakistan.  This means that the poorest may still have a higher quality of life and may be as impacted by the lack of equality.</w:t>
      </w:r>
    </w:p>
    <w:p w14:paraId="126A10E0" w14:textId="77777777" w:rsidR="007B3600" w:rsidRDefault="00C140C8" w:rsidP="00B52361">
      <w:r>
        <w:t>This is likely due to a much higher GDP per capita of $3,684, which is higher than Pakistan and Bangladesh combined.  They have a lower total GDP figure however this is due to a smaller size and population</w:t>
      </w:r>
      <w:r w:rsidR="007B3600">
        <w:t xml:space="preserve"> and is less representative of the development.</w:t>
      </w:r>
    </w:p>
    <w:p w14:paraId="08FC9F63" w14:textId="55C90F1F" w:rsidR="00C140C8" w:rsidRDefault="00A61EF0" w:rsidP="00B52361">
      <w:r>
        <w:rPr>
          <w:noProof/>
        </w:rPr>
        <mc:AlternateContent>
          <mc:Choice Requires="wps">
            <w:drawing>
              <wp:anchor distT="0" distB="0" distL="114300" distR="114300" simplePos="0" relativeHeight="251665408" behindDoc="0" locked="0" layoutInCell="1" allowOverlap="1" wp14:anchorId="5A8E832B" wp14:editId="0CB3E692">
                <wp:simplePos x="0" y="0"/>
                <wp:positionH relativeFrom="column">
                  <wp:posOffset>3571875</wp:posOffset>
                </wp:positionH>
                <wp:positionV relativeFrom="paragraph">
                  <wp:posOffset>1284605</wp:posOffset>
                </wp:positionV>
                <wp:extent cx="2571750" cy="257175"/>
                <wp:effectExtent l="0" t="0" r="19050" b="28575"/>
                <wp:wrapNone/>
                <wp:docPr id="573996266" name="Text Box 8"/>
                <wp:cNvGraphicFramePr/>
                <a:graphic xmlns:a="http://schemas.openxmlformats.org/drawingml/2006/main">
                  <a:graphicData uri="http://schemas.microsoft.com/office/word/2010/wordprocessingShape">
                    <wps:wsp>
                      <wps:cNvSpPr txBox="1"/>
                      <wps:spPr>
                        <a:xfrm>
                          <a:off x="0" y="0"/>
                          <a:ext cx="2571750" cy="257175"/>
                        </a:xfrm>
                        <a:prstGeom prst="rect">
                          <a:avLst/>
                        </a:prstGeom>
                        <a:solidFill>
                          <a:schemeClr val="lt1"/>
                        </a:solidFill>
                        <a:ln w="6350">
                          <a:solidFill>
                            <a:prstClr val="black"/>
                          </a:solidFill>
                        </a:ln>
                      </wps:spPr>
                      <wps:txbx>
                        <w:txbxContent>
                          <w:p w14:paraId="48395B31" w14:textId="2802051D" w:rsidR="00F001C3" w:rsidRPr="00A61EF0" w:rsidRDefault="00F001C3">
                            <w:pPr>
                              <w:rPr>
                                <w:sz w:val="20"/>
                                <w:szCs w:val="20"/>
                              </w:rPr>
                            </w:pPr>
                            <w:r w:rsidRPr="00A61EF0">
                              <w:rPr>
                                <w:sz w:val="20"/>
                                <w:szCs w:val="20"/>
                              </w:rPr>
                              <w:t xml:space="preserve">Why </w:t>
                            </w:r>
                            <w:r w:rsidR="00A61EF0" w:rsidRPr="00A61EF0">
                              <w:rPr>
                                <w:sz w:val="20"/>
                                <w:szCs w:val="20"/>
                              </w:rPr>
                              <w:t xml:space="preserve">“less troubling” due to smaller </w:t>
                            </w:r>
                            <w:proofErr w:type="spellStart"/>
                            <w:r w:rsidR="00A61EF0" w:rsidRPr="00A61EF0">
                              <w:rPr>
                                <w:sz w:val="20"/>
                                <w:szCs w:val="20"/>
                              </w:rPr>
                              <w:t>pop’n</w:t>
                            </w:r>
                            <w:proofErr w:type="spellEnd"/>
                            <w:r w:rsidR="00A61EF0" w:rsidRPr="00A61EF0">
                              <w:rPr>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8E832B" id="Text Box 8" o:spid="_x0000_s1029" type="#_x0000_t202" style="position:absolute;margin-left:281.25pt;margin-top:101.15pt;width:202.5pt;height:2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" fillcolor="white [3201]" strokeweight=".5pt">
                <v:textbox>
                  <w:txbxContent>
                    <w:p w14:paraId="48395B31" w14:textId="2802051D" w:rsidR="00F001C3" w:rsidRPr="00A61EF0" w:rsidRDefault="00F001C3">
                      <w:pPr>
                        <w:rPr>
                          <w:sz w:val="20"/>
                          <w:szCs w:val="20"/>
                        </w:rPr>
                      </w:pPr>
                      <w:r w:rsidRPr="00A61EF0">
                        <w:rPr>
                          <w:sz w:val="20"/>
                          <w:szCs w:val="20"/>
                        </w:rPr>
                        <w:t xml:space="preserve">Why </w:t>
                      </w:r>
                      <w:r w:rsidR="00A61EF0" w:rsidRPr="00A61EF0">
                        <w:rPr>
                          <w:sz w:val="20"/>
                          <w:szCs w:val="20"/>
                        </w:rPr>
                        <w:t xml:space="preserve">“less troubling” due to smaller </w:t>
                      </w:r>
                      <w:proofErr w:type="spellStart"/>
                      <w:r w:rsidR="00A61EF0" w:rsidRPr="00A61EF0">
                        <w:rPr>
                          <w:sz w:val="20"/>
                          <w:szCs w:val="20"/>
                        </w:rPr>
                        <w:t>pop’n</w:t>
                      </w:r>
                      <w:proofErr w:type="spellEnd"/>
                      <w:r w:rsidR="00A61EF0" w:rsidRPr="00A61EF0">
                        <w:rPr>
                          <w:sz w:val="20"/>
                          <w:szCs w:val="20"/>
                        </w:rPr>
                        <w:t>?</w:t>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307C39F0" wp14:editId="6B773023">
                <wp:simplePos x="0" y="0"/>
                <wp:positionH relativeFrom="column">
                  <wp:posOffset>3505200</wp:posOffset>
                </wp:positionH>
                <wp:positionV relativeFrom="paragraph">
                  <wp:posOffset>989330</wp:posOffset>
                </wp:positionV>
                <wp:extent cx="123825" cy="438150"/>
                <wp:effectExtent l="57150" t="38100" r="28575" b="19050"/>
                <wp:wrapNone/>
                <wp:docPr id="666666543" name="Straight Arrow Connector 9"/>
                <wp:cNvGraphicFramePr/>
                <a:graphic xmlns:a="http://schemas.openxmlformats.org/drawingml/2006/main">
                  <a:graphicData uri="http://schemas.microsoft.com/office/word/2010/wordprocessingShape">
                    <wps:wsp>
                      <wps:cNvCnPr/>
                      <wps:spPr>
                        <a:xfrm flipH="1" flipV="1">
                          <a:off x="0" y="0"/>
                          <a:ext cx="123825" cy="438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F1D4DF" id="Straight Arrow Connector 9" o:spid="_x0000_s1026" type="#_x0000_t32" style="position:absolute;margin-left:276pt;margin-top:77.9pt;width:9.75pt;height:34.5pt;flip:x 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" strokecolor="#156082 [3204]" strokeweight=".5pt">
                <v:stroke endarrow="block" joinstyle="miter"/>
              </v:shape>
            </w:pict>
          </mc:Fallback>
        </mc:AlternateContent>
      </w:r>
      <w:proofErr w:type="gramStart"/>
      <w:r w:rsidR="007B3600">
        <w:t>Overall</w:t>
      </w:r>
      <w:proofErr w:type="gramEnd"/>
      <w:r w:rsidR="007B3600">
        <w:t xml:space="preserve"> Sri Lanka seems to be much more economically developed compared to Bangladesh and Pakistan.  This is clear in the higher HDI, healthcare and education figures, indicating a much more developed population and higher standard of living, indicated by low global poverty rates.  They may have not as strong GDP growth rates however this is less troubling due to the smaller population and is outweighed by the other positives.  A better assessment could be made if data over time was provided to help indicate the respective rate of development.</w:t>
      </w:r>
      <w:r w:rsidR="00C140C8">
        <w:t xml:space="preserve"> </w:t>
      </w:r>
    </w:p>
    <w:p w14:paraId="57599F9E" w14:textId="3439B4FB" w:rsidR="00DB261A" w:rsidRDefault="00A61EF0" w:rsidP="00B52361">
      <w:r>
        <w:rPr>
          <w:noProof/>
        </w:rPr>
        <mc:AlternateContent>
          <mc:Choice Requires="wps">
            <w:drawing>
              <wp:anchor distT="0" distB="0" distL="114300" distR="114300" simplePos="0" relativeHeight="251667456" behindDoc="0" locked="0" layoutInCell="1" allowOverlap="1" wp14:anchorId="24E0D9E7" wp14:editId="1FC7EB0F">
                <wp:simplePos x="0" y="0"/>
                <wp:positionH relativeFrom="column">
                  <wp:posOffset>-38101</wp:posOffset>
                </wp:positionH>
                <wp:positionV relativeFrom="paragraph">
                  <wp:posOffset>27305</wp:posOffset>
                </wp:positionV>
                <wp:extent cx="6162675" cy="571500"/>
                <wp:effectExtent l="0" t="0" r="28575" b="19050"/>
                <wp:wrapNone/>
                <wp:docPr id="1482080616" name="Text Box 10"/>
                <wp:cNvGraphicFramePr/>
                <a:graphic xmlns:a="http://schemas.openxmlformats.org/drawingml/2006/main">
                  <a:graphicData uri="http://schemas.microsoft.com/office/word/2010/wordprocessingShape">
                    <wps:wsp>
                      <wps:cNvSpPr txBox="1"/>
                      <wps:spPr>
                        <a:xfrm>
                          <a:off x="0" y="0"/>
                          <a:ext cx="6162675" cy="571500"/>
                        </a:xfrm>
                        <a:prstGeom prst="rect">
                          <a:avLst/>
                        </a:prstGeom>
                        <a:solidFill>
                          <a:schemeClr val="lt1"/>
                        </a:solidFill>
                        <a:ln w="6350">
                          <a:solidFill>
                            <a:prstClr val="black"/>
                          </a:solidFill>
                        </a:ln>
                      </wps:spPr>
                      <wps:txbx>
                        <w:txbxContent>
                          <w:p w14:paraId="755FFDDA" w14:textId="5C009B2E" w:rsidR="00A61EF0" w:rsidRDefault="00A61EF0">
                            <w:r>
                              <w:t xml:space="preserve">Great answer in terms of detail, issues selected. Holistically a good answer.  A couple of small quibbles and a weak assessment of data limitations (last line)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4E0D9E7" id="Text Box 10" o:spid="_x0000_s1030" type="#_x0000_t202" style="position:absolute;margin-left:-3pt;margin-top:2.15pt;width:485.25pt;height:4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" fillcolor="white [3201]" strokeweight=".5pt">
                <v:textbox>
                  <w:txbxContent>
                    <w:p w14:paraId="755FFDDA" w14:textId="5C009B2E" w:rsidR="00A61EF0" w:rsidRDefault="00A61EF0">
                      <w:r>
                        <w:t xml:space="preserve">Great answer in terms of detail, issues selected. Holistically a good answer.  A couple of small quibbles and a weak assessment of data limitations (last line) </w:t>
                      </w:r>
                    </w:p>
                  </w:txbxContent>
                </v:textbox>
              </v:shape>
            </w:pict>
          </mc:Fallback>
        </mc:AlternateContent>
      </w:r>
      <w:r w:rsidR="00C140C8">
        <w:t xml:space="preserve"> </w:t>
      </w:r>
    </w:p>
    <w:p w14:paraId="6BD2996F" w14:textId="1EB3257D" w:rsidR="00DB261A" w:rsidRDefault="00DB261A" w:rsidP="00B52361">
      <w:r>
        <w:t xml:space="preserve"> </w:t>
      </w:r>
    </w:p>
    <w:p w14:paraId="071CC8C4" w14:textId="05355B87" w:rsidR="00B52361" w:rsidRPr="00B52361" w:rsidRDefault="00B52361" w:rsidP="00B52361">
      <w:pPr>
        <w:rPr>
          <w:b/>
          <w:bCs/>
        </w:rPr>
      </w:pPr>
      <w:r w:rsidRPr="00B52361">
        <w:rPr>
          <w:b/>
          <w:bCs/>
        </w:rPr>
        <w:lastRenderedPageBreak/>
        <w:t>Mark Scheme</w:t>
      </w:r>
    </w:p>
    <w:tbl>
      <w:tblPr>
        <w:tblW w:w="0" w:type="auto"/>
        <w:tblInd w:w="570" w:type="dxa"/>
        <w:tblCellMar>
          <w:top w:w="15" w:type="dxa"/>
          <w:left w:w="15" w:type="dxa"/>
          <w:bottom w:w="15" w:type="dxa"/>
          <w:right w:w="15" w:type="dxa"/>
        </w:tblCellMar>
        <w:tblLook w:val="04A0" w:firstRow="1" w:lastRow="0" w:firstColumn="1" w:lastColumn="0" w:noHBand="0" w:noVBand="1"/>
      </w:tblPr>
      <w:tblGrid>
        <w:gridCol w:w="1158"/>
        <w:gridCol w:w="6132"/>
        <w:gridCol w:w="1150"/>
      </w:tblGrid>
      <w:tr w:rsidR="00B52361" w:rsidRPr="00B52361" w14:paraId="01A87B95" w14:textId="77777777" w:rsidTr="007B4AFE">
        <w:tc>
          <w:tcPr>
            <w:tcW w:w="1158" w:type="dxa"/>
            <w:tcBorders>
              <w:top w:val="single" w:sz="6" w:space="0" w:color="000000"/>
              <w:left w:val="single" w:sz="6" w:space="0" w:color="000000"/>
              <w:bottom w:val="single" w:sz="6" w:space="0" w:color="000000"/>
              <w:right w:val="single" w:sz="6" w:space="0" w:color="000000"/>
            </w:tcBorders>
            <w:tcMar>
              <w:top w:w="15" w:type="dxa"/>
              <w:left w:w="0" w:type="dxa"/>
              <w:bottom w:w="15" w:type="dxa"/>
              <w:right w:w="0" w:type="dxa"/>
            </w:tcMar>
            <w:vAlign w:val="center"/>
            <w:hideMark/>
          </w:tcPr>
          <w:p w14:paraId="57C87B3C" w14:textId="77777777" w:rsidR="00B52361" w:rsidRPr="00B52361" w:rsidRDefault="00B52361" w:rsidP="00B52361">
            <w:r w:rsidRPr="00B52361">
              <w:rPr>
                <w:b/>
                <w:bCs/>
              </w:rPr>
              <w:t>Level of response</w:t>
            </w:r>
          </w:p>
        </w:tc>
        <w:tc>
          <w:tcPr>
            <w:tcW w:w="6132" w:type="dxa"/>
            <w:tcBorders>
              <w:top w:val="single" w:sz="6" w:space="0" w:color="000000"/>
              <w:left w:val="single" w:sz="6" w:space="0" w:color="000000"/>
              <w:bottom w:val="single" w:sz="6" w:space="0" w:color="000000"/>
              <w:right w:val="single" w:sz="6" w:space="0" w:color="000000"/>
            </w:tcBorders>
            <w:hideMark/>
          </w:tcPr>
          <w:p w14:paraId="412C8DAE" w14:textId="77777777" w:rsidR="00B52361" w:rsidRPr="00B52361" w:rsidRDefault="00B52361" w:rsidP="00B52361">
            <w:r w:rsidRPr="00B52361">
              <w:rPr>
                <w:b/>
                <w:bCs/>
              </w:rPr>
              <w:t>Response</w:t>
            </w:r>
          </w:p>
        </w:tc>
        <w:tc>
          <w:tcPr>
            <w:tcW w:w="1150" w:type="dxa"/>
            <w:tcBorders>
              <w:top w:val="single" w:sz="6" w:space="0" w:color="000000"/>
              <w:left w:val="single" w:sz="6" w:space="0" w:color="000000"/>
              <w:bottom w:val="single" w:sz="6" w:space="0" w:color="000000"/>
              <w:right w:val="single" w:sz="6" w:space="0" w:color="000000"/>
            </w:tcBorders>
            <w:tcMar>
              <w:top w:w="15" w:type="dxa"/>
              <w:left w:w="0" w:type="dxa"/>
              <w:bottom w:w="15" w:type="dxa"/>
              <w:right w:w="0" w:type="dxa"/>
            </w:tcMar>
            <w:vAlign w:val="center"/>
            <w:hideMark/>
          </w:tcPr>
          <w:p w14:paraId="654420BA" w14:textId="77777777" w:rsidR="00B52361" w:rsidRPr="00B52361" w:rsidRDefault="00B52361" w:rsidP="00B52361">
            <w:r w:rsidRPr="00B52361">
              <w:rPr>
                <w:b/>
                <w:bCs/>
              </w:rPr>
              <w:t>Max 10 marks</w:t>
            </w:r>
          </w:p>
        </w:tc>
      </w:tr>
      <w:tr w:rsidR="00B52361" w:rsidRPr="00B52361" w14:paraId="7B73E807" w14:textId="77777777" w:rsidTr="007B4AFE">
        <w:tc>
          <w:tcPr>
            <w:tcW w:w="1158" w:type="dxa"/>
            <w:tcBorders>
              <w:top w:val="single" w:sz="6" w:space="0" w:color="000000"/>
              <w:left w:val="single" w:sz="6" w:space="0" w:color="000000"/>
              <w:bottom w:val="single" w:sz="6" w:space="0" w:color="000000"/>
              <w:right w:val="single" w:sz="6" w:space="0" w:color="000000"/>
            </w:tcBorders>
            <w:tcMar>
              <w:top w:w="15" w:type="dxa"/>
              <w:left w:w="0" w:type="dxa"/>
              <w:bottom w:w="15" w:type="dxa"/>
              <w:right w:w="0" w:type="dxa"/>
            </w:tcMar>
            <w:vAlign w:val="center"/>
            <w:hideMark/>
          </w:tcPr>
          <w:p w14:paraId="3799A7D8" w14:textId="77777777" w:rsidR="00B52361" w:rsidRPr="00B52361" w:rsidRDefault="00B52361" w:rsidP="00B52361">
            <w:r w:rsidRPr="00B52361">
              <w:rPr>
                <w:b/>
                <w:bCs/>
              </w:rPr>
              <w:t>Level 3</w:t>
            </w:r>
          </w:p>
        </w:tc>
        <w:tc>
          <w:tcPr>
            <w:tcW w:w="6132" w:type="dxa"/>
            <w:tcBorders>
              <w:top w:val="single" w:sz="6" w:space="0" w:color="000000"/>
              <w:left w:val="single" w:sz="6" w:space="0" w:color="000000"/>
              <w:bottom w:val="single" w:sz="6" w:space="0" w:color="000000"/>
              <w:right w:val="single" w:sz="6" w:space="0" w:color="000000"/>
            </w:tcBorders>
            <w:vAlign w:val="center"/>
            <w:hideMark/>
          </w:tcPr>
          <w:p w14:paraId="1CC8E376" w14:textId="77777777" w:rsidR="00B52361" w:rsidRPr="00B52361" w:rsidRDefault="00B52361" w:rsidP="00B52361">
            <w:r w:rsidRPr="00B52361">
              <w:rPr>
                <w:b/>
                <w:bCs/>
              </w:rPr>
              <w:t>A good response that:</w:t>
            </w:r>
          </w:p>
          <w:p w14:paraId="61CAEA93" w14:textId="77777777" w:rsidR="00B52361" w:rsidRPr="00B52361" w:rsidRDefault="00B52361" w:rsidP="00B52361">
            <w:r w:rsidRPr="00B52361">
              <w:t>•     is well organised and includes at least three relevant, well-developed issues</w:t>
            </w:r>
          </w:p>
          <w:p w14:paraId="4095F8E5" w14:textId="77777777" w:rsidR="00B52361" w:rsidRPr="00B52361" w:rsidRDefault="00B52361" w:rsidP="00B52361">
            <w:r w:rsidRPr="00B52361">
              <w:t>•     makes effective use of the numerical/statistical data in </w:t>
            </w:r>
            <w:r w:rsidRPr="00B52361">
              <w:rPr>
                <w:b/>
                <w:bCs/>
              </w:rPr>
              <w:t>Extract B</w:t>
            </w:r>
          </w:p>
          <w:p w14:paraId="547A4DD2" w14:textId="77777777" w:rsidR="00B52361" w:rsidRPr="00B52361" w:rsidRDefault="00B52361" w:rsidP="00B52361">
            <w:r w:rsidRPr="00B52361">
              <w:t>•     shows some appreciation of the limitations of the data</w:t>
            </w:r>
          </w:p>
          <w:p w14:paraId="730848F4" w14:textId="77777777" w:rsidR="00B52361" w:rsidRPr="00B52361" w:rsidRDefault="00B52361" w:rsidP="00B52361">
            <w:r w:rsidRPr="00B52361">
              <w:t>•     includes a supported final judgement concerning the extent to which the data support the view that the Sri Lankan economy is more economically developed than the economies of Bangladesh and Pakistan.</w:t>
            </w:r>
          </w:p>
        </w:tc>
        <w:tc>
          <w:tcPr>
            <w:tcW w:w="1150" w:type="dxa"/>
            <w:tcBorders>
              <w:top w:val="single" w:sz="6" w:space="0" w:color="000000"/>
              <w:left w:val="single" w:sz="6" w:space="0" w:color="000000"/>
              <w:bottom w:val="single" w:sz="6" w:space="0" w:color="000000"/>
              <w:right w:val="single" w:sz="6" w:space="0" w:color="000000"/>
            </w:tcBorders>
            <w:tcMar>
              <w:top w:w="15" w:type="dxa"/>
              <w:left w:w="0" w:type="dxa"/>
              <w:bottom w:w="15" w:type="dxa"/>
              <w:right w:w="0" w:type="dxa"/>
            </w:tcMar>
            <w:vAlign w:val="center"/>
            <w:hideMark/>
          </w:tcPr>
          <w:p w14:paraId="1FE3A66A" w14:textId="77777777" w:rsidR="00B52361" w:rsidRPr="00B52361" w:rsidRDefault="00B52361" w:rsidP="00B52361">
            <w:r w:rsidRPr="00B52361">
              <w:rPr>
                <w:b/>
                <w:bCs/>
              </w:rPr>
              <w:t>8–10 marks</w:t>
            </w:r>
          </w:p>
        </w:tc>
      </w:tr>
    </w:tbl>
    <w:p w14:paraId="2A93A7AD" w14:textId="77777777" w:rsidR="00B52361" w:rsidRDefault="00B52361" w:rsidP="00B52361"/>
    <w:p w14:paraId="152E655E" w14:textId="6A45B1EA" w:rsidR="007B4AFE" w:rsidRPr="007B4AFE" w:rsidRDefault="007B4AFE" w:rsidP="00B52361">
      <w:pPr>
        <w:rPr>
          <w:b/>
          <w:bCs/>
        </w:rPr>
      </w:pPr>
      <w:r w:rsidRPr="007B4AFE">
        <w:rPr>
          <w:b/>
          <w:bCs/>
        </w:rPr>
        <w:t>Mark Scheme</w:t>
      </w:r>
    </w:p>
    <w:p w14:paraId="5D3B41DE" w14:textId="501AAE0A" w:rsidR="00B52361" w:rsidRPr="00B52361" w:rsidRDefault="00B52361" w:rsidP="00B52361">
      <w:r w:rsidRPr="00B52361">
        <w:t>When assessing the extent to which the data support the view that the Sri Lankan economy is more economically developed than the economies of Bangladesh and Pakistan, most students are likely to base their assessment on the data in </w:t>
      </w:r>
      <w:r w:rsidRPr="00B52361">
        <w:rPr>
          <w:b/>
          <w:bCs/>
        </w:rPr>
        <w:t>Extract B</w:t>
      </w:r>
      <w:r w:rsidRPr="00B52361">
        <w:t>. However, they can also be rewarded for making relevant use of the other extracts and their own knowledge.</w:t>
      </w:r>
    </w:p>
    <w:p w14:paraId="455AD08B" w14:textId="77777777" w:rsidR="00B52361" w:rsidRPr="00B52361" w:rsidRDefault="00B52361" w:rsidP="00B52361">
      <w:r w:rsidRPr="00B52361">
        <w:t>Good responses will select appropriate indicators of economic development and explain how they are relevant. Data in the extracts relating to population, population density and total GDP are unlikely to help support judgements concerning the economic development of the three countries. However, if a student provides a convincing argument to explain how, for example, population density might be relevant, they should be rewarded.</w:t>
      </w:r>
    </w:p>
    <w:p w14:paraId="47FF37BE" w14:textId="77777777" w:rsidR="00B52361" w:rsidRPr="00B52361" w:rsidRDefault="00B52361" w:rsidP="00B52361">
      <w:r w:rsidRPr="00B52361">
        <w:rPr>
          <w:b/>
          <w:bCs/>
        </w:rPr>
        <w:t>Relevant issues include:</w:t>
      </w:r>
    </w:p>
    <w:p w14:paraId="250A464C" w14:textId="77777777" w:rsidR="00B52361" w:rsidRPr="00B52361" w:rsidRDefault="00B52361" w:rsidP="00B52361">
      <w:r w:rsidRPr="00B52361">
        <w:t>•</w:t>
      </w:r>
      <w:r w:rsidRPr="00B52361">
        <w:t> </w:t>
      </w:r>
      <w:r w:rsidRPr="00B52361">
        <w:t> </w:t>
      </w:r>
      <w:r w:rsidRPr="00B52361">
        <w:t> explanation of what is meant by ‘economically developed’</w:t>
      </w:r>
    </w:p>
    <w:p w14:paraId="16379606" w14:textId="77777777" w:rsidR="00B52361" w:rsidRPr="00B52361" w:rsidRDefault="00B52361" w:rsidP="00B52361">
      <w:r w:rsidRPr="00B52361">
        <w:t>•</w:t>
      </w:r>
      <w:r w:rsidRPr="00B52361">
        <w:t> </w:t>
      </w:r>
      <w:r w:rsidRPr="00B52361">
        <w:t> </w:t>
      </w:r>
      <w:r w:rsidRPr="00B52361">
        <w:t> the difference between economic development, economic growth and income per head</w:t>
      </w:r>
    </w:p>
    <w:p w14:paraId="6D83116F" w14:textId="77777777" w:rsidR="00B52361" w:rsidRPr="00B52361" w:rsidRDefault="00B52361" w:rsidP="00B52361">
      <w:r w:rsidRPr="00B52361">
        <w:t>•</w:t>
      </w:r>
      <w:r w:rsidRPr="00B52361">
        <w:t> </w:t>
      </w:r>
      <w:r w:rsidRPr="00B52361">
        <w:t> </w:t>
      </w:r>
      <w:r w:rsidRPr="00B52361">
        <w:t> characteristics of an economically developed economy</w:t>
      </w:r>
    </w:p>
    <w:p w14:paraId="5840C470" w14:textId="77777777" w:rsidR="00B52361" w:rsidRPr="00B52361" w:rsidRDefault="00B52361" w:rsidP="00B52361">
      <w:r w:rsidRPr="00B52361">
        <w:t>•</w:t>
      </w:r>
      <w:r w:rsidRPr="00B52361">
        <w:t> </w:t>
      </w:r>
      <w:r w:rsidRPr="00B52361">
        <w:t> </w:t>
      </w:r>
      <w:r w:rsidRPr="00B52361">
        <w:t> what is meant by a lower-middle-income country</w:t>
      </w:r>
    </w:p>
    <w:p w14:paraId="47BCD2EE" w14:textId="77777777" w:rsidR="00B52361" w:rsidRPr="00B52361" w:rsidRDefault="00B52361" w:rsidP="00B52361">
      <w:r w:rsidRPr="00B52361">
        <w:lastRenderedPageBreak/>
        <w:t>•</w:t>
      </w:r>
      <w:r w:rsidRPr="00B52361">
        <w:t> </w:t>
      </w:r>
      <w:r w:rsidRPr="00B52361">
        <w:t> </w:t>
      </w:r>
      <w:r w:rsidRPr="00B52361">
        <w:t> GDP per capita in 2020 is higher in Sri Lanka ($3684.9) than either Bangladesh ($1961.7) or Pakistan ($1188.8), giving partial support to the view that Sri Lanka is more economically developed than Bangladesh and Pakistan</w:t>
      </w:r>
    </w:p>
    <w:p w14:paraId="31F4D0EC" w14:textId="77777777" w:rsidR="00B52361" w:rsidRPr="00B52361" w:rsidRDefault="00B52361" w:rsidP="00B52361">
      <w:r w:rsidRPr="00B52361">
        <w:t>•</w:t>
      </w:r>
      <w:r w:rsidRPr="00B52361">
        <w:t> </w:t>
      </w:r>
      <w:r w:rsidRPr="00B52361">
        <w:t> </w:t>
      </w:r>
      <w:r w:rsidRPr="00B52361">
        <w:t> the Gini coefficient for Sri Lanka (39.3) indicates that the degree of inequality is greater than in either Bangladesh (32.4) or Pakistan (31.6), casting some doubt on the view that Sri Lanka is more economically developed than Bangladesh and Pakistan</w:t>
      </w:r>
    </w:p>
    <w:p w14:paraId="17FFCD1F" w14:textId="77777777" w:rsidR="00B52361" w:rsidRPr="00B52361" w:rsidRDefault="00B52361" w:rsidP="00B52361">
      <w:r w:rsidRPr="00B52361">
        <w:t>•</w:t>
      </w:r>
      <w:r w:rsidRPr="00B52361">
        <w:t> </w:t>
      </w:r>
      <w:r w:rsidRPr="00B52361">
        <w:t> </w:t>
      </w:r>
      <w:r w:rsidRPr="00B52361">
        <w:t xml:space="preserve"> the income </w:t>
      </w:r>
      <w:proofErr w:type="gramStart"/>
      <w:r w:rsidRPr="00B52361">
        <w:t>share</w:t>
      </w:r>
      <w:proofErr w:type="gramEnd"/>
      <w:r w:rsidRPr="00B52361">
        <w:t xml:space="preserve"> of the poorest 40% of the population is also lower in Sri Lanka (17.7%) than in either Bangladesh (21.0%) or Pakistan (21.1%), also casting some doubt on the view the view that Sri Lanka is more economically developed than Bangladesh and Pakistan</w:t>
      </w:r>
    </w:p>
    <w:p w14:paraId="4B6CDA81" w14:textId="77777777" w:rsidR="00B52361" w:rsidRPr="00B52361" w:rsidRDefault="00B52361" w:rsidP="00B52361">
      <w:r w:rsidRPr="00B52361">
        <w:t>•</w:t>
      </w:r>
      <w:r w:rsidRPr="00B52361">
        <w:t> </w:t>
      </w:r>
      <w:r w:rsidRPr="00B52361">
        <w:t> </w:t>
      </w:r>
      <w:r w:rsidRPr="00B52361">
        <w:t> however, both measures of the international poverty rate are lower for Sri Lanka (0.9% and 11.0%) than either Bangladesh (14.3% and 52.3%) or Pakistan (4.4% and 35.7%), giving some support to the view that Sri Lanka is more economically developed than Bangladesh and Pakistan</w:t>
      </w:r>
    </w:p>
    <w:p w14:paraId="2A076234" w14:textId="77777777" w:rsidR="00B52361" w:rsidRPr="00B52361" w:rsidRDefault="00B52361" w:rsidP="00B52361">
      <w:r w:rsidRPr="00B52361">
        <w:t>•</w:t>
      </w:r>
      <w:r w:rsidRPr="00B52361">
        <w:t> </w:t>
      </w:r>
      <w:r w:rsidRPr="00B52361">
        <w:t> </w:t>
      </w:r>
      <w:r w:rsidRPr="00B52361">
        <w:t> the health indicators support the view that Sri Lanka (life expectancy of 77.0 years and an infant mortality rate of 6.4) is more economically developed than Bangladesh (life expectancy of 72.6 years and an infant mortality rate of 25.1) and Pakistan (life expectancy of 67.3 years and an infant mortality rate of 57.2)</w:t>
      </w:r>
    </w:p>
    <w:p w14:paraId="784F2879" w14:textId="77777777" w:rsidR="00B52361" w:rsidRPr="00B52361" w:rsidRDefault="00B52361" w:rsidP="00B52361">
      <w:r w:rsidRPr="00B52361">
        <w:t>•</w:t>
      </w:r>
      <w:r w:rsidRPr="00B52361">
        <w:t> </w:t>
      </w:r>
      <w:r w:rsidRPr="00B52361">
        <w:t> </w:t>
      </w:r>
      <w:r w:rsidRPr="00B52361">
        <w:t> the education indicators support the view that Sri Lanka (10.6 years of schooling and 91.7% adult literacy rate) is more economically developed than Bangladesh (6.2 years of schooling and 73.9% adult literacy rate) and Pakistan (5.2 years of schooling and 59.1% adult literacy rate)</w:t>
      </w:r>
    </w:p>
    <w:p w14:paraId="0FD0A405" w14:textId="77777777" w:rsidR="00B52361" w:rsidRPr="00B52361" w:rsidRDefault="00B52361" w:rsidP="00B52361">
      <w:r w:rsidRPr="00B52361">
        <w:t>•</w:t>
      </w:r>
      <w:r w:rsidRPr="00B52361">
        <w:t> </w:t>
      </w:r>
      <w:r w:rsidRPr="00B52361">
        <w:t> </w:t>
      </w:r>
      <w:r w:rsidRPr="00B52361">
        <w:t> the Human Development Index (HDI), a key measure of economic development, is higher in Sri Lanka (0.782) than Bangladesh (0.632) or Pakistan (0.557), supporting the view that Sri Lanka is more economically developed than Bangladesh and Pakistan</w:t>
      </w:r>
    </w:p>
    <w:p w14:paraId="5231033F" w14:textId="77777777" w:rsidR="00B52361" w:rsidRPr="00B52361" w:rsidRDefault="00B52361" w:rsidP="00B52361">
      <w:r w:rsidRPr="00B52361">
        <w:t>•</w:t>
      </w:r>
      <w:r w:rsidRPr="00B52361">
        <w:t> </w:t>
      </w:r>
      <w:r w:rsidRPr="00B52361">
        <w:t> </w:t>
      </w:r>
      <w:r w:rsidRPr="00B52361">
        <w:t> the labour force participation rate and capital investment provide a mixed picture. Both pieces of data support the view that Sri Lanka is more economically developed than Pakistan but not Bangladesh. However, they are not key indicators of the current state of a country’s economic development</w:t>
      </w:r>
    </w:p>
    <w:p w14:paraId="3D5660E7" w14:textId="77777777" w:rsidR="00B52361" w:rsidRPr="00B52361" w:rsidRDefault="00B52361" w:rsidP="00B52361">
      <w:r w:rsidRPr="00B52361">
        <w:t>•</w:t>
      </w:r>
      <w:r w:rsidRPr="00B52361">
        <w:t> </w:t>
      </w:r>
      <w:r w:rsidRPr="00B52361">
        <w:t> </w:t>
      </w:r>
      <w:r w:rsidRPr="00B52361">
        <w:t> without further information, interpreting the significance of CO</w:t>
      </w:r>
      <w:r w:rsidRPr="00B52361">
        <w:rPr>
          <w:vertAlign w:val="subscript"/>
        </w:rPr>
        <w:t>2</w:t>
      </w:r>
      <w:r w:rsidRPr="00B52361">
        <w:t> emissions is difficult. Whilst the lower level of CO</w:t>
      </w:r>
      <w:r w:rsidRPr="00B52361">
        <w:rPr>
          <w:vertAlign w:val="subscript"/>
        </w:rPr>
        <w:t>2</w:t>
      </w:r>
      <w:r w:rsidRPr="00B52361">
        <w:t> emissions in Bangladesh (0.5 tonnes per capita) indicates less pollution than in Sri Lanka (1.1 tonnes per capita) or Pakistan (1.1 tonnes per capita), it may also indicate people may not have as much access to goods and services that improve people’s quality of life</w:t>
      </w:r>
    </w:p>
    <w:p w14:paraId="35D04FAA" w14:textId="77777777" w:rsidR="00B52361" w:rsidRPr="00B52361" w:rsidRDefault="00B52361" w:rsidP="00B52361">
      <w:r w:rsidRPr="00B52361">
        <w:t>•</w:t>
      </w:r>
      <w:r w:rsidRPr="00B52361">
        <w:t> </w:t>
      </w:r>
      <w:r w:rsidRPr="00B52361">
        <w:t> </w:t>
      </w:r>
      <w:r w:rsidRPr="00B52361">
        <w:t> limitations of the data might, for example, include:</w:t>
      </w:r>
    </w:p>
    <w:p w14:paraId="138D0D1E" w14:textId="77777777" w:rsidR="00B52361" w:rsidRPr="00B52361" w:rsidRDefault="00B52361" w:rsidP="00B52361">
      <w:r w:rsidRPr="00B52361">
        <w:lastRenderedPageBreak/>
        <w:t>◦</w:t>
      </w:r>
      <w:r w:rsidRPr="00B52361">
        <w:t> </w:t>
      </w:r>
      <w:r w:rsidRPr="00B52361">
        <w:t> </w:t>
      </w:r>
      <w:r w:rsidRPr="00B52361">
        <w:t> data for GDP per capita may not reflect the purchasing power of the $ in the different countries</w:t>
      </w:r>
    </w:p>
    <w:p w14:paraId="253D0201" w14:textId="77777777" w:rsidR="00B52361" w:rsidRPr="00B52361" w:rsidRDefault="00B52361" w:rsidP="00B52361">
      <w:r w:rsidRPr="00B52361">
        <w:t>◦</w:t>
      </w:r>
      <w:r w:rsidRPr="00B52361">
        <w:t> </w:t>
      </w:r>
      <w:r w:rsidRPr="00B52361">
        <w:t> </w:t>
      </w:r>
      <w:r w:rsidRPr="00B52361">
        <w:t> the indicators of inequality are not current, and values for Pakistan are more out of date than for Sri Lanka and Bangladesh</w:t>
      </w:r>
    </w:p>
    <w:p w14:paraId="3082AC7E" w14:textId="77777777" w:rsidR="00B52361" w:rsidRPr="00B52361" w:rsidRDefault="00B52361" w:rsidP="00B52361">
      <w:r w:rsidRPr="00B52361">
        <w:t>◦</w:t>
      </w:r>
      <w:r w:rsidRPr="00B52361">
        <w:t> </w:t>
      </w:r>
      <w:r w:rsidRPr="00B52361">
        <w:t> </w:t>
      </w:r>
      <w:r w:rsidRPr="00B52361">
        <w:t> CO</w:t>
      </w:r>
      <w:r w:rsidRPr="00B52361">
        <w:rPr>
          <w:vertAlign w:val="subscript"/>
        </w:rPr>
        <w:t>2</w:t>
      </w:r>
      <w:r w:rsidRPr="00B52361">
        <w:t> per capita emissions is a poor indicator of the general level of pollution experienced by people in the country</w:t>
      </w:r>
    </w:p>
    <w:p w14:paraId="2020263B" w14:textId="77777777" w:rsidR="00B52361" w:rsidRPr="00B52361" w:rsidRDefault="00B52361" w:rsidP="00B52361">
      <w:r w:rsidRPr="00B52361">
        <w:t>◦</w:t>
      </w:r>
      <w:r w:rsidRPr="00B52361">
        <w:t> </w:t>
      </w:r>
      <w:r w:rsidRPr="00B52361">
        <w:t> </w:t>
      </w:r>
      <w:r w:rsidRPr="00B52361">
        <w:t> only a limited number of indicators have been provided, for example, there aren’t any indicators of gender differences, access to clean water supplies or power</w:t>
      </w:r>
    </w:p>
    <w:p w14:paraId="0C6771B7" w14:textId="77777777" w:rsidR="00B52361" w:rsidRPr="00B52361" w:rsidRDefault="00B52361" w:rsidP="00B52361">
      <w:r w:rsidRPr="00B52361">
        <w:t>◦</w:t>
      </w:r>
      <w:r w:rsidRPr="00B52361">
        <w:t> </w:t>
      </w:r>
      <w:r w:rsidRPr="00B52361">
        <w:t> </w:t>
      </w:r>
      <w:r w:rsidRPr="00B52361">
        <w:t> issues such as personal and/or political freedoms cannot be assessed from the data provided</w:t>
      </w:r>
    </w:p>
    <w:p w14:paraId="77822982" w14:textId="77777777" w:rsidR="00B52361" w:rsidRPr="00B52361" w:rsidRDefault="00B52361" w:rsidP="00B52361">
      <w:r w:rsidRPr="00B52361">
        <w:t>◦</w:t>
      </w:r>
      <w:r w:rsidRPr="00B52361">
        <w:t> </w:t>
      </w:r>
      <w:r w:rsidRPr="00B52361">
        <w:t> </w:t>
      </w:r>
      <w:r w:rsidRPr="00B52361">
        <w:t> measures of human happiness have not been provided.</w:t>
      </w:r>
    </w:p>
    <w:p w14:paraId="577F4AA0" w14:textId="77777777" w:rsidR="00B52361" w:rsidRPr="00B52361" w:rsidRDefault="00B52361" w:rsidP="00B52361">
      <w:r w:rsidRPr="00B52361">
        <w:t>•</w:t>
      </w:r>
      <w:r w:rsidRPr="00B52361">
        <w:t> </w:t>
      </w:r>
      <w:r w:rsidRPr="00B52361">
        <w:t> </w:t>
      </w:r>
      <w:r w:rsidRPr="00B52361">
        <w:t> an overall assessment of the extent to which the data support the view that the Sri Lankan economy is more economically developed than the economies of Bangladesh and Pakistan.</w:t>
      </w:r>
    </w:p>
    <w:p w14:paraId="0AA1EDE5" w14:textId="729DB9A8" w:rsidR="00B52361" w:rsidRPr="00B64259" w:rsidRDefault="00B52361">
      <w:r w:rsidRPr="00B52361">
        <w:t xml:space="preserve">As indicated in the level of response mark grid above, a good response will include a supported final judgement concerning the extent to which the data support the view that the Sri Lankan economy is more economically developed than the economies of Bangladesh and Pakistan. A good response will quote data to support the </w:t>
      </w:r>
      <w:proofErr w:type="gramStart"/>
      <w:r w:rsidRPr="00B52361">
        <w:t>judgement</w:t>
      </w:r>
      <w:proofErr w:type="gramEnd"/>
      <w:r w:rsidRPr="00B52361">
        <w:t xml:space="preserve"> and data will be quoted accurately. It is likely that good answers will conclude that the Sri Lankan economy is more economically developed than the economies of Bangladesh and Pakistan. However, they should not be penalised for a different conclusion, provided it is well supported.</w:t>
      </w:r>
    </w:p>
    <w:sectPr w:rsidR="00B52361" w:rsidRPr="00B6425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2A2BE7" w14:textId="77777777" w:rsidR="007B4AFE" w:rsidRDefault="007B4AFE" w:rsidP="007B4AFE">
      <w:pPr>
        <w:spacing w:after="0" w:line="240" w:lineRule="auto"/>
      </w:pPr>
      <w:r>
        <w:separator/>
      </w:r>
    </w:p>
  </w:endnote>
  <w:endnote w:type="continuationSeparator" w:id="0">
    <w:p w14:paraId="253A1CEC" w14:textId="77777777" w:rsidR="007B4AFE" w:rsidRDefault="007B4AFE" w:rsidP="007B4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5391616"/>
      <w:docPartObj>
        <w:docPartGallery w:val="Page Numbers (Bottom of Page)"/>
        <w:docPartUnique/>
      </w:docPartObj>
    </w:sdtPr>
    <w:sdtEndPr>
      <w:rPr>
        <w:noProof/>
      </w:rPr>
    </w:sdtEndPr>
    <w:sdtContent>
      <w:p w14:paraId="459D2ECC" w14:textId="01A8EFB8" w:rsidR="007B4AFE" w:rsidRDefault="007B4AF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3ED35F1" w14:textId="77777777" w:rsidR="007B4AFE" w:rsidRDefault="007B4A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63CA6" w14:textId="77777777" w:rsidR="007B4AFE" w:rsidRDefault="007B4AFE" w:rsidP="007B4AFE">
      <w:pPr>
        <w:spacing w:after="0" w:line="240" w:lineRule="auto"/>
      </w:pPr>
      <w:r>
        <w:separator/>
      </w:r>
    </w:p>
  </w:footnote>
  <w:footnote w:type="continuationSeparator" w:id="0">
    <w:p w14:paraId="62560179" w14:textId="77777777" w:rsidR="007B4AFE" w:rsidRDefault="007B4AFE" w:rsidP="007B4A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B331CF"/>
    <w:multiLevelType w:val="hybridMultilevel"/>
    <w:tmpl w:val="05C46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AF6E01"/>
    <w:multiLevelType w:val="hybridMultilevel"/>
    <w:tmpl w:val="EF0A1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28910989">
    <w:abstractNumId w:val="1"/>
  </w:num>
  <w:num w:numId="2" w16cid:durableId="2006782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634"/>
    <w:rsid w:val="000C4458"/>
    <w:rsid w:val="002E0130"/>
    <w:rsid w:val="00330634"/>
    <w:rsid w:val="003477ED"/>
    <w:rsid w:val="00484FF3"/>
    <w:rsid w:val="005B73D5"/>
    <w:rsid w:val="005E4B54"/>
    <w:rsid w:val="007B3600"/>
    <w:rsid w:val="007B4AFE"/>
    <w:rsid w:val="007E1D0D"/>
    <w:rsid w:val="00852232"/>
    <w:rsid w:val="00A61EF0"/>
    <w:rsid w:val="00B1530A"/>
    <w:rsid w:val="00B477F6"/>
    <w:rsid w:val="00B52361"/>
    <w:rsid w:val="00B64259"/>
    <w:rsid w:val="00B65F06"/>
    <w:rsid w:val="00C140C8"/>
    <w:rsid w:val="00DA453B"/>
    <w:rsid w:val="00DB261A"/>
    <w:rsid w:val="00F001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A217B"/>
  <w15:chartTrackingRefBased/>
  <w15:docId w15:val="{02E28EBE-33F3-4F94-A8D9-7BBDD06EB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06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06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06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06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06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06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06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06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06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306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06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06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06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06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06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06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06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0634"/>
    <w:rPr>
      <w:rFonts w:eastAsiaTheme="majorEastAsia" w:cstheme="majorBidi"/>
      <w:color w:val="272727" w:themeColor="text1" w:themeTint="D8"/>
    </w:rPr>
  </w:style>
  <w:style w:type="paragraph" w:styleId="Title">
    <w:name w:val="Title"/>
    <w:basedOn w:val="Normal"/>
    <w:next w:val="Normal"/>
    <w:link w:val="TitleChar"/>
    <w:uiPriority w:val="10"/>
    <w:qFormat/>
    <w:rsid w:val="003306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06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06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06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0634"/>
    <w:pPr>
      <w:spacing w:before="160"/>
      <w:jc w:val="center"/>
    </w:pPr>
    <w:rPr>
      <w:i/>
      <w:iCs/>
      <w:color w:val="404040" w:themeColor="text1" w:themeTint="BF"/>
    </w:rPr>
  </w:style>
  <w:style w:type="character" w:customStyle="1" w:styleId="QuoteChar">
    <w:name w:val="Quote Char"/>
    <w:basedOn w:val="DefaultParagraphFont"/>
    <w:link w:val="Quote"/>
    <w:uiPriority w:val="29"/>
    <w:rsid w:val="00330634"/>
    <w:rPr>
      <w:i/>
      <w:iCs/>
      <w:color w:val="404040" w:themeColor="text1" w:themeTint="BF"/>
    </w:rPr>
  </w:style>
  <w:style w:type="paragraph" w:styleId="ListParagraph">
    <w:name w:val="List Paragraph"/>
    <w:basedOn w:val="Normal"/>
    <w:uiPriority w:val="34"/>
    <w:qFormat/>
    <w:rsid w:val="00330634"/>
    <w:pPr>
      <w:ind w:left="720"/>
      <w:contextualSpacing/>
    </w:pPr>
  </w:style>
  <w:style w:type="character" w:styleId="IntenseEmphasis">
    <w:name w:val="Intense Emphasis"/>
    <w:basedOn w:val="DefaultParagraphFont"/>
    <w:uiPriority w:val="21"/>
    <w:qFormat/>
    <w:rsid w:val="00330634"/>
    <w:rPr>
      <w:i/>
      <w:iCs/>
      <w:color w:val="0F4761" w:themeColor="accent1" w:themeShade="BF"/>
    </w:rPr>
  </w:style>
  <w:style w:type="paragraph" w:styleId="IntenseQuote">
    <w:name w:val="Intense Quote"/>
    <w:basedOn w:val="Normal"/>
    <w:next w:val="Normal"/>
    <w:link w:val="IntenseQuoteChar"/>
    <w:uiPriority w:val="30"/>
    <w:qFormat/>
    <w:rsid w:val="003306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0634"/>
    <w:rPr>
      <w:i/>
      <w:iCs/>
      <w:color w:val="0F4761" w:themeColor="accent1" w:themeShade="BF"/>
    </w:rPr>
  </w:style>
  <w:style w:type="character" w:styleId="IntenseReference">
    <w:name w:val="Intense Reference"/>
    <w:basedOn w:val="DefaultParagraphFont"/>
    <w:uiPriority w:val="32"/>
    <w:qFormat/>
    <w:rsid w:val="00330634"/>
    <w:rPr>
      <w:b/>
      <w:bCs/>
      <w:smallCaps/>
      <w:color w:val="0F4761" w:themeColor="accent1" w:themeShade="BF"/>
      <w:spacing w:val="5"/>
    </w:rPr>
  </w:style>
  <w:style w:type="table" w:customStyle="1" w:styleId="TableGrid">
    <w:name w:val="TableGrid"/>
    <w:rsid w:val="00B65F06"/>
    <w:pPr>
      <w:spacing w:after="0" w:line="240" w:lineRule="auto"/>
    </w:pPr>
    <w:rPr>
      <w:rFonts w:eastAsiaTheme="minorEastAsia"/>
      <w:lang w:eastAsia="en-GB"/>
    </w:rPr>
    <w:tblPr>
      <w:tblCellMar>
        <w:top w:w="0" w:type="dxa"/>
        <w:left w:w="0" w:type="dxa"/>
        <w:bottom w:w="0" w:type="dxa"/>
        <w:right w:w="0" w:type="dxa"/>
      </w:tblCellMar>
    </w:tblPr>
  </w:style>
  <w:style w:type="paragraph" w:styleId="Header">
    <w:name w:val="header"/>
    <w:basedOn w:val="Normal"/>
    <w:link w:val="HeaderChar"/>
    <w:uiPriority w:val="99"/>
    <w:unhideWhenUsed/>
    <w:rsid w:val="007B4A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AFE"/>
  </w:style>
  <w:style w:type="paragraph" w:styleId="Footer">
    <w:name w:val="footer"/>
    <w:basedOn w:val="Normal"/>
    <w:link w:val="FooterChar"/>
    <w:uiPriority w:val="99"/>
    <w:unhideWhenUsed/>
    <w:rsid w:val="007B4A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A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54285">
      <w:bodyDiv w:val="1"/>
      <w:marLeft w:val="0"/>
      <w:marRight w:val="0"/>
      <w:marTop w:val="0"/>
      <w:marBottom w:val="0"/>
      <w:divBdr>
        <w:top w:val="none" w:sz="0" w:space="0" w:color="auto"/>
        <w:left w:val="none" w:sz="0" w:space="0" w:color="auto"/>
        <w:bottom w:val="none" w:sz="0" w:space="0" w:color="auto"/>
        <w:right w:val="none" w:sz="0" w:space="0" w:color="auto"/>
      </w:divBdr>
    </w:div>
    <w:div w:id="130681785">
      <w:bodyDiv w:val="1"/>
      <w:marLeft w:val="0"/>
      <w:marRight w:val="0"/>
      <w:marTop w:val="0"/>
      <w:marBottom w:val="0"/>
      <w:divBdr>
        <w:top w:val="none" w:sz="0" w:space="0" w:color="auto"/>
        <w:left w:val="none" w:sz="0" w:space="0" w:color="auto"/>
        <w:bottom w:val="none" w:sz="0" w:space="0" w:color="auto"/>
        <w:right w:val="none" w:sz="0" w:space="0" w:color="auto"/>
      </w:divBdr>
    </w:div>
    <w:div w:id="487523226">
      <w:bodyDiv w:val="1"/>
      <w:marLeft w:val="0"/>
      <w:marRight w:val="0"/>
      <w:marTop w:val="0"/>
      <w:marBottom w:val="0"/>
      <w:divBdr>
        <w:top w:val="none" w:sz="0" w:space="0" w:color="auto"/>
        <w:left w:val="none" w:sz="0" w:space="0" w:color="auto"/>
        <w:bottom w:val="none" w:sz="0" w:space="0" w:color="auto"/>
        <w:right w:val="none" w:sz="0" w:space="0" w:color="auto"/>
      </w:divBdr>
    </w:div>
    <w:div w:id="613637129">
      <w:bodyDiv w:val="1"/>
      <w:marLeft w:val="0"/>
      <w:marRight w:val="0"/>
      <w:marTop w:val="0"/>
      <w:marBottom w:val="0"/>
      <w:divBdr>
        <w:top w:val="none" w:sz="0" w:space="0" w:color="auto"/>
        <w:left w:val="none" w:sz="0" w:space="0" w:color="auto"/>
        <w:bottom w:val="none" w:sz="0" w:space="0" w:color="auto"/>
        <w:right w:val="none" w:sz="0" w:space="0" w:color="auto"/>
      </w:divBdr>
    </w:div>
    <w:div w:id="928004242">
      <w:bodyDiv w:val="1"/>
      <w:marLeft w:val="0"/>
      <w:marRight w:val="0"/>
      <w:marTop w:val="0"/>
      <w:marBottom w:val="0"/>
      <w:divBdr>
        <w:top w:val="none" w:sz="0" w:space="0" w:color="auto"/>
        <w:left w:val="none" w:sz="0" w:space="0" w:color="auto"/>
        <w:bottom w:val="none" w:sz="0" w:space="0" w:color="auto"/>
        <w:right w:val="none" w:sz="0" w:space="0" w:color="auto"/>
      </w:divBdr>
    </w:div>
    <w:div w:id="1117213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96</TotalTime>
  <Pages>9</Pages>
  <Words>2312</Words>
  <Characters>13181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Fitch</dc:creator>
  <cp:keywords/>
  <dc:description/>
  <cp:lastModifiedBy>John Fitch</cp:lastModifiedBy>
  <cp:revision>7</cp:revision>
  <dcterms:created xsi:type="dcterms:W3CDTF">2025-02-27T10:49:00Z</dcterms:created>
  <dcterms:modified xsi:type="dcterms:W3CDTF">2025-02-28T13:14:00Z</dcterms:modified>
</cp:coreProperties>
</file>